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5B" w:rsidRDefault="00924E5B" w:rsidP="00AF6DA9">
      <w:pPr>
        <w:pStyle w:val="a8"/>
        <w:ind w:left="0"/>
        <w:jc w:val="center"/>
        <w:rPr>
          <w:b/>
          <w:color w:val="000000"/>
          <w:sz w:val="24"/>
          <w:lang w:val="ru-RU"/>
        </w:rPr>
      </w:pPr>
      <w:bookmarkStart w:id="0" w:name="_GoBack"/>
      <w:bookmarkEnd w:id="0"/>
      <w:r w:rsidRPr="009B2369">
        <w:rPr>
          <w:b/>
          <w:color w:val="000000"/>
          <w:sz w:val="24"/>
          <w:lang w:val="ru-RU"/>
        </w:rPr>
        <w:t>Инструкция по применению</w:t>
      </w:r>
    </w:p>
    <w:p w:rsidR="00A71104" w:rsidRPr="009B2369" w:rsidRDefault="00A71104" w:rsidP="00AF6DA9">
      <w:pPr>
        <w:pStyle w:val="a8"/>
        <w:ind w:left="0"/>
        <w:jc w:val="center"/>
        <w:rPr>
          <w:b/>
          <w:color w:val="000000"/>
          <w:sz w:val="24"/>
          <w:lang w:val="ru-RU"/>
        </w:rPr>
      </w:pPr>
      <w:r>
        <w:rPr>
          <w:b/>
          <w:color w:val="000000"/>
          <w:sz w:val="24"/>
          <w:lang w:val="ru-RU"/>
        </w:rPr>
        <w:t>Бакт-Тест</w:t>
      </w:r>
      <w:r w:rsidRPr="00A71104">
        <w:rPr>
          <w:b/>
          <w:color w:val="000000"/>
          <w:sz w:val="24"/>
          <w:vertAlign w:val="superscript"/>
          <w:lang w:val="ru-RU"/>
        </w:rPr>
        <w:t>®</w:t>
      </w:r>
    </w:p>
    <w:p w:rsidR="00924E5B" w:rsidRPr="009B2369" w:rsidRDefault="00924E5B" w:rsidP="00AF6DA9">
      <w:pPr>
        <w:pStyle w:val="a8"/>
        <w:ind w:left="0"/>
        <w:rPr>
          <w:b/>
          <w:color w:val="000000"/>
          <w:sz w:val="24"/>
          <w:lang w:val="ru-RU"/>
        </w:rPr>
      </w:pPr>
    </w:p>
    <w:p w:rsidR="0084594A" w:rsidRPr="009B2369" w:rsidRDefault="0084594A" w:rsidP="00AF6DA9">
      <w:pPr>
        <w:pStyle w:val="a8"/>
        <w:ind w:left="0"/>
        <w:jc w:val="center"/>
        <w:rPr>
          <w:b/>
          <w:color w:val="000000"/>
          <w:sz w:val="24"/>
          <w:lang w:val="ru-RU"/>
        </w:rPr>
      </w:pPr>
      <w:r w:rsidRPr="009B2369">
        <w:rPr>
          <w:b/>
          <w:color w:val="000000"/>
          <w:sz w:val="24"/>
          <w:lang w:val="ru-RU"/>
        </w:rPr>
        <w:t>Иммунохроматографическ</w:t>
      </w:r>
      <w:r w:rsidR="00A159A3" w:rsidRPr="009B2369">
        <w:rPr>
          <w:b/>
          <w:color w:val="000000"/>
          <w:sz w:val="24"/>
          <w:lang w:val="ru-RU"/>
        </w:rPr>
        <w:t>ий экспресс-анализ</w:t>
      </w:r>
      <w:r w:rsidRPr="009B2369">
        <w:rPr>
          <w:b/>
          <w:color w:val="000000"/>
          <w:sz w:val="24"/>
          <w:lang w:val="ru-RU"/>
        </w:rPr>
        <w:t xml:space="preserve"> для определения прокальцитонина в плазме</w:t>
      </w:r>
      <w:r w:rsidR="00745A82" w:rsidRPr="009B2369">
        <w:rPr>
          <w:b/>
          <w:color w:val="000000"/>
          <w:sz w:val="24"/>
          <w:lang w:val="ru-RU"/>
        </w:rPr>
        <w:t xml:space="preserve"> или сыворотке</w:t>
      </w:r>
      <w:r w:rsidR="00A159A3" w:rsidRPr="009B2369">
        <w:rPr>
          <w:b/>
          <w:color w:val="000000"/>
          <w:sz w:val="24"/>
          <w:lang w:val="ru-RU"/>
        </w:rPr>
        <w:t xml:space="preserve"> крови</w:t>
      </w:r>
    </w:p>
    <w:p w:rsidR="00A159A3" w:rsidRPr="009B2369" w:rsidRDefault="00372AAB" w:rsidP="00AF6DA9">
      <w:pPr>
        <w:pStyle w:val="a8"/>
        <w:ind w:left="0"/>
        <w:rPr>
          <w:b/>
          <w:color w:val="000000"/>
          <w:sz w:val="24"/>
          <w:lang w:val="ru-RU"/>
        </w:rPr>
      </w:pPr>
      <w:r w:rsidRPr="009B2369">
        <w:rPr>
          <w:b/>
          <w:color w:val="000000"/>
          <w:sz w:val="24"/>
          <w:lang w:val="ru-RU"/>
        </w:rPr>
        <w:t xml:space="preserve">Регистрационное удостоверение: </w:t>
      </w:r>
      <w:r w:rsidRPr="009B2369">
        <w:rPr>
          <w:color w:val="000000"/>
          <w:sz w:val="24"/>
          <w:lang w:val="ru-RU"/>
        </w:rPr>
        <w:t>КР-№4569 РМТ-2016-255</w:t>
      </w:r>
    </w:p>
    <w:p w:rsidR="00D756D1" w:rsidRPr="009B2369" w:rsidRDefault="0049313F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И</w:t>
      </w:r>
      <w:r w:rsidR="004B082E" w:rsidRPr="009B2369">
        <w:rPr>
          <w:color w:val="000000"/>
          <w:sz w:val="24"/>
          <w:lang w:val="ru-RU"/>
        </w:rPr>
        <w:t>ммунохроматографически</w:t>
      </w:r>
      <w:r w:rsidRPr="009B2369">
        <w:rPr>
          <w:color w:val="000000"/>
          <w:sz w:val="24"/>
          <w:lang w:val="ru-RU"/>
        </w:rPr>
        <w:t>й</w:t>
      </w:r>
      <w:r w:rsidR="004B082E" w:rsidRPr="009B2369">
        <w:rPr>
          <w:color w:val="000000"/>
          <w:sz w:val="24"/>
          <w:lang w:val="ru-RU"/>
        </w:rPr>
        <w:t xml:space="preserve"> </w:t>
      </w:r>
      <w:r w:rsidRPr="009B2369">
        <w:rPr>
          <w:color w:val="000000"/>
          <w:sz w:val="24"/>
          <w:lang w:val="ru-RU"/>
        </w:rPr>
        <w:t>экспресс-анализ</w:t>
      </w:r>
      <w:r w:rsidR="00CB2F3F" w:rsidRPr="009B2369">
        <w:rPr>
          <w:color w:val="000000"/>
          <w:sz w:val="24"/>
          <w:lang w:val="ru-RU"/>
        </w:rPr>
        <w:t xml:space="preserve"> для полу</w:t>
      </w:r>
      <w:r w:rsidR="004B082E" w:rsidRPr="009B2369">
        <w:rPr>
          <w:color w:val="000000"/>
          <w:sz w:val="24"/>
          <w:lang w:val="ru-RU"/>
        </w:rPr>
        <w:t>количественного определения</w:t>
      </w:r>
      <w:r w:rsidR="001D3311" w:rsidRPr="009B2369">
        <w:rPr>
          <w:color w:val="000000"/>
          <w:sz w:val="24"/>
          <w:lang w:val="ru-RU"/>
        </w:rPr>
        <w:t xml:space="preserve"> </w:t>
      </w:r>
      <w:r w:rsidR="004B082E" w:rsidRPr="009B2369">
        <w:rPr>
          <w:color w:val="000000"/>
          <w:sz w:val="24"/>
          <w:lang w:val="ru-RU"/>
        </w:rPr>
        <w:t>прокальцитонина</w:t>
      </w:r>
      <w:r w:rsidR="00A20C4B" w:rsidRPr="009B2369">
        <w:rPr>
          <w:color w:val="000000"/>
          <w:sz w:val="24"/>
          <w:lang w:val="ru-RU"/>
        </w:rPr>
        <w:t>, который использ</w:t>
      </w:r>
      <w:r w:rsidR="003F77ED" w:rsidRPr="009B2369">
        <w:rPr>
          <w:color w:val="000000"/>
          <w:sz w:val="24"/>
          <w:lang w:val="ru-RU"/>
        </w:rPr>
        <w:t>уется</w:t>
      </w:r>
      <w:r w:rsidR="00A20C4B" w:rsidRPr="009B2369">
        <w:rPr>
          <w:color w:val="000000"/>
          <w:sz w:val="24"/>
          <w:lang w:val="ru-RU"/>
        </w:rPr>
        <w:t xml:space="preserve"> для диагно</w:t>
      </w:r>
      <w:r w:rsidR="00CB2F3F" w:rsidRPr="009B2369">
        <w:rPr>
          <w:color w:val="000000"/>
          <w:sz w:val="24"/>
          <w:lang w:val="ru-RU"/>
        </w:rPr>
        <w:t>стики</w:t>
      </w:r>
      <w:r w:rsidR="00A20C4B" w:rsidRPr="009B2369">
        <w:rPr>
          <w:color w:val="000000"/>
          <w:sz w:val="24"/>
          <w:lang w:val="ru-RU"/>
        </w:rPr>
        <w:t xml:space="preserve"> и </w:t>
      </w:r>
      <w:r w:rsidR="00F2458A" w:rsidRPr="009B2369">
        <w:rPr>
          <w:color w:val="000000"/>
          <w:sz w:val="24"/>
          <w:lang w:val="ru-RU"/>
        </w:rPr>
        <w:t>мониторинга</w:t>
      </w:r>
      <w:r w:rsidR="00604E83" w:rsidRPr="009B2369">
        <w:rPr>
          <w:color w:val="000000"/>
          <w:sz w:val="24"/>
          <w:lang w:val="ru-RU"/>
        </w:rPr>
        <w:t xml:space="preserve"> </w:t>
      </w:r>
      <w:r w:rsidR="00A20C4B" w:rsidRPr="009B2369">
        <w:rPr>
          <w:color w:val="000000"/>
          <w:sz w:val="24"/>
          <w:lang w:val="ru-RU"/>
        </w:rPr>
        <w:t>лечени</w:t>
      </w:r>
      <w:r w:rsidR="00745A82" w:rsidRPr="009B2369">
        <w:rPr>
          <w:color w:val="000000"/>
          <w:sz w:val="24"/>
          <w:lang w:val="ru-RU"/>
        </w:rPr>
        <w:t>я</w:t>
      </w:r>
      <w:r w:rsidR="00A20C4B" w:rsidRPr="009B2369">
        <w:rPr>
          <w:color w:val="000000"/>
          <w:sz w:val="24"/>
          <w:lang w:val="ru-RU"/>
        </w:rPr>
        <w:t xml:space="preserve"> бактериальной инфекции. </w:t>
      </w:r>
    </w:p>
    <w:p w:rsidR="00D756D1" w:rsidRPr="009B2369" w:rsidRDefault="00A20C4B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После того как образец (сыворотка или плазма) был </w:t>
      </w:r>
      <w:r w:rsidR="00F2458A" w:rsidRPr="009B2369">
        <w:rPr>
          <w:color w:val="000000"/>
          <w:sz w:val="24"/>
          <w:lang w:val="ru-RU"/>
        </w:rPr>
        <w:t xml:space="preserve">внесен в </w:t>
      </w:r>
      <w:r w:rsidR="005A0960" w:rsidRPr="009B2369">
        <w:rPr>
          <w:color w:val="000000"/>
          <w:sz w:val="24"/>
          <w:lang w:val="ru-RU"/>
        </w:rPr>
        <w:t>круглое углубление</w:t>
      </w:r>
      <w:r w:rsidR="001D3311" w:rsidRPr="009B2369">
        <w:rPr>
          <w:color w:val="000000"/>
          <w:sz w:val="24"/>
          <w:lang w:val="ru-RU"/>
        </w:rPr>
        <w:t xml:space="preserve"> </w:t>
      </w:r>
      <w:r w:rsidR="00F2458A" w:rsidRPr="009B2369">
        <w:rPr>
          <w:color w:val="000000"/>
          <w:sz w:val="24"/>
          <w:lang w:val="ru-RU"/>
        </w:rPr>
        <w:t>тестов</w:t>
      </w:r>
      <w:r w:rsidR="001D3311" w:rsidRPr="009B2369">
        <w:rPr>
          <w:color w:val="000000"/>
          <w:sz w:val="24"/>
          <w:lang w:val="ru-RU"/>
        </w:rPr>
        <w:t>ой</w:t>
      </w:r>
      <w:r w:rsidR="00F2458A" w:rsidRPr="009B2369">
        <w:rPr>
          <w:color w:val="000000"/>
          <w:sz w:val="24"/>
          <w:lang w:val="ru-RU"/>
        </w:rPr>
        <w:t xml:space="preserve"> систем</w:t>
      </w:r>
      <w:r w:rsidR="001D3311" w:rsidRPr="009B2369">
        <w:rPr>
          <w:color w:val="000000"/>
          <w:sz w:val="24"/>
          <w:lang w:val="ru-RU"/>
        </w:rPr>
        <w:t>ы</w:t>
      </w:r>
      <w:r w:rsidR="003F77ED" w:rsidRPr="009B2369">
        <w:rPr>
          <w:color w:val="000000"/>
          <w:sz w:val="24"/>
          <w:lang w:val="ru-RU"/>
        </w:rPr>
        <w:t xml:space="preserve"> для экспресс-анализа</w:t>
      </w:r>
      <w:r w:rsidRPr="009B2369">
        <w:rPr>
          <w:color w:val="000000"/>
          <w:sz w:val="24"/>
          <w:lang w:val="ru-RU"/>
        </w:rPr>
        <w:t xml:space="preserve">, </w:t>
      </w:r>
      <w:r w:rsidR="00F2458A" w:rsidRPr="009B2369">
        <w:rPr>
          <w:color w:val="000000"/>
          <w:sz w:val="24"/>
          <w:lang w:val="ru-RU"/>
        </w:rPr>
        <w:t xml:space="preserve">метка/трейсер (моноклональные конъюгированные с коллоидным золотом </w:t>
      </w:r>
      <w:r w:rsidR="003703C3" w:rsidRPr="009B2369">
        <w:rPr>
          <w:color w:val="000000"/>
          <w:sz w:val="24"/>
          <w:lang w:val="ru-RU"/>
        </w:rPr>
        <w:t>мыши</w:t>
      </w:r>
      <w:r w:rsidR="00F2458A" w:rsidRPr="009B2369">
        <w:rPr>
          <w:color w:val="000000"/>
          <w:sz w:val="24"/>
          <w:lang w:val="ru-RU"/>
        </w:rPr>
        <w:t xml:space="preserve">ные антитела </w:t>
      </w:r>
      <w:r w:rsidR="00747AA6" w:rsidRPr="009B2369">
        <w:rPr>
          <w:color w:val="000000"/>
          <w:sz w:val="24"/>
          <w:lang w:val="ru-RU"/>
        </w:rPr>
        <w:t>анти</w:t>
      </w:r>
      <w:r w:rsidR="00F2458A" w:rsidRPr="009B2369">
        <w:rPr>
          <w:color w:val="000000"/>
          <w:sz w:val="24"/>
          <w:lang w:val="ru-RU"/>
        </w:rPr>
        <w:t>катакальцина</w:t>
      </w:r>
      <w:r w:rsidR="00BC12C5" w:rsidRPr="009B2369">
        <w:rPr>
          <w:color w:val="000000"/>
          <w:sz w:val="24"/>
          <w:lang w:val="ru-RU"/>
        </w:rPr>
        <w:t>)</w:t>
      </w:r>
      <w:r w:rsidR="00F2458A" w:rsidRPr="009B2369">
        <w:rPr>
          <w:color w:val="000000"/>
          <w:sz w:val="24"/>
          <w:lang w:val="ru-RU"/>
        </w:rPr>
        <w:t xml:space="preserve"> </w:t>
      </w:r>
      <w:r w:rsidR="00565782" w:rsidRPr="009B2369">
        <w:rPr>
          <w:color w:val="000000"/>
          <w:sz w:val="24"/>
          <w:lang w:val="ru-RU"/>
        </w:rPr>
        <w:t>имеющаяся</w:t>
      </w:r>
      <w:r w:rsidR="003F77ED" w:rsidRPr="009B2369">
        <w:rPr>
          <w:color w:val="000000"/>
          <w:sz w:val="24"/>
          <w:lang w:val="ru-RU"/>
        </w:rPr>
        <w:t xml:space="preserve"> в содержи</w:t>
      </w:r>
      <w:r w:rsidR="00F2458A" w:rsidRPr="009B2369">
        <w:rPr>
          <w:color w:val="000000"/>
          <w:sz w:val="24"/>
          <w:lang w:val="ru-RU"/>
        </w:rPr>
        <w:t>мом тестовой системы</w:t>
      </w:r>
      <w:r w:rsidR="003F77ED" w:rsidRPr="009B2369">
        <w:rPr>
          <w:color w:val="000000"/>
          <w:sz w:val="24"/>
          <w:lang w:val="ru-RU"/>
        </w:rPr>
        <w:t>,</w:t>
      </w:r>
      <w:r w:rsidR="00BC12C5" w:rsidRPr="009B2369">
        <w:rPr>
          <w:color w:val="000000"/>
          <w:sz w:val="24"/>
          <w:lang w:val="ru-RU"/>
        </w:rPr>
        <w:t xml:space="preserve"> св</w:t>
      </w:r>
      <w:r w:rsidR="00784A6B" w:rsidRPr="009B2369">
        <w:rPr>
          <w:color w:val="000000"/>
          <w:sz w:val="24"/>
          <w:lang w:val="ru-RU"/>
        </w:rPr>
        <w:t>языва</w:t>
      </w:r>
      <w:r w:rsidR="00565782" w:rsidRPr="009B2369">
        <w:rPr>
          <w:color w:val="000000"/>
          <w:sz w:val="24"/>
          <w:lang w:val="ru-RU"/>
        </w:rPr>
        <w:t>е</w:t>
      </w:r>
      <w:r w:rsidR="00061257" w:rsidRPr="009B2369">
        <w:rPr>
          <w:color w:val="000000"/>
          <w:sz w:val="24"/>
          <w:lang w:val="ru-RU"/>
        </w:rPr>
        <w:t>т</w:t>
      </w:r>
      <w:r w:rsidR="00CB3344" w:rsidRPr="009B2369">
        <w:rPr>
          <w:color w:val="000000"/>
          <w:sz w:val="24"/>
          <w:lang w:val="ru-RU"/>
        </w:rPr>
        <w:t xml:space="preserve"> </w:t>
      </w:r>
      <w:r w:rsidR="00784A6B" w:rsidRPr="009B2369">
        <w:rPr>
          <w:color w:val="000000"/>
          <w:sz w:val="24"/>
          <w:lang w:val="ru-RU"/>
        </w:rPr>
        <w:t>прокальцит</w:t>
      </w:r>
      <w:r w:rsidR="00BC12C5" w:rsidRPr="009B2369">
        <w:rPr>
          <w:color w:val="000000"/>
          <w:sz w:val="24"/>
          <w:lang w:val="ru-RU"/>
        </w:rPr>
        <w:t xml:space="preserve">онин </w:t>
      </w:r>
      <w:r w:rsidR="00F2458A" w:rsidRPr="009B2369">
        <w:rPr>
          <w:color w:val="000000"/>
          <w:sz w:val="24"/>
          <w:lang w:val="ru-RU"/>
        </w:rPr>
        <w:t>пробы</w:t>
      </w:r>
      <w:r w:rsidR="003F77ED" w:rsidRPr="009B2369">
        <w:rPr>
          <w:color w:val="000000"/>
          <w:sz w:val="24"/>
          <w:lang w:val="ru-RU"/>
        </w:rPr>
        <w:t xml:space="preserve"> и превраща</w:t>
      </w:r>
      <w:r w:rsidR="00565782" w:rsidRPr="009B2369">
        <w:rPr>
          <w:color w:val="000000"/>
          <w:sz w:val="24"/>
          <w:lang w:val="ru-RU"/>
        </w:rPr>
        <w:t>е</w:t>
      </w:r>
      <w:r w:rsidR="003F77ED" w:rsidRPr="009B2369">
        <w:rPr>
          <w:color w:val="000000"/>
          <w:sz w:val="24"/>
          <w:lang w:val="ru-RU"/>
        </w:rPr>
        <w:t>т</w:t>
      </w:r>
      <w:r w:rsidR="003038B6" w:rsidRPr="009B2369">
        <w:rPr>
          <w:color w:val="000000"/>
          <w:sz w:val="24"/>
          <w:lang w:val="ru-RU"/>
        </w:rPr>
        <w:t xml:space="preserve"> </w:t>
      </w:r>
      <w:r w:rsidR="00EF01ED" w:rsidRPr="009B2369">
        <w:rPr>
          <w:color w:val="000000"/>
          <w:sz w:val="24"/>
          <w:lang w:val="ru-RU"/>
        </w:rPr>
        <w:t>в</w:t>
      </w:r>
      <w:r w:rsidR="003038B6" w:rsidRPr="009B2369">
        <w:rPr>
          <w:color w:val="000000"/>
          <w:sz w:val="24"/>
          <w:lang w:val="ru-RU"/>
        </w:rPr>
        <w:t xml:space="preserve"> </w:t>
      </w:r>
      <w:r w:rsidR="00F2458A" w:rsidRPr="009B2369">
        <w:rPr>
          <w:color w:val="000000"/>
          <w:sz w:val="24"/>
          <w:lang w:val="ru-RU"/>
        </w:rPr>
        <w:t>маркированный комплекс антиген</w:t>
      </w:r>
      <w:r w:rsidR="00EF01ED" w:rsidRPr="009B2369">
        <w:rPr>
          <w:color w:val="000000"/>
          <w:sz w:val="24"/>
          <w:lang w:val="ru-RU"/>
        </w:rPr>
        <w:t>-</w:t>
      </w:r>
      <w:r w:rsidR="00F2458A" w:rsidRPr="009B2369">
        <w:rPr>
          <w:color w:val="000000"/>
          <w:sz w:val="24"/>
          <w:lang w:val="ru-RU"/>
        </w:rPr>
        <w:t>антитело</w:t>
      </w:r>
      <w:r w:rsidR="003038B6" w:rsidRPr="009B2369">
        <w:rPr>
          <w:color w:val="000000"/>
          <w:sz w:val="24"/>
          <w:lang w:val="ru-RU"/>
        </w:rPr>
        <w:t xml:space="preserve">. Данный </w:t>
      </w:r>
      <w:r w:rsidR="00BA5E46" w:rsidRPr="009B2369">
        <w:rPr>
          <w:color w:val="000000"/>
          <w:sz w:val="24"/>
          <w:lang w:val="ru-RU"/>
        </w:rPr>
        <w:t xml:space="preserve">комплекс перемещается посредством капиллярности </w:t>
      </w:r>
      <w:r w:rsidR="00E2231E" w:rsidRPr="009B2369">
        <w:rPr>
          <w:color w:val="000000"/>
          <w:sz w:val="24"/>
          <w:lang w:val="ru-RU"/>
        </w:rPr>
        <w:t>по</w:t>
      </w:r>
      <w:r w:rsidR="00BA5E46" w:rsidRPr="009B2369">
        <w:rPr>
          <w:color w:val="000000"/>
          <w:sz w:val="24"/>
          <w:lang w:val="ru-RU"/>
        </w:rPr>
        <w:t xml:space="preserve"> </w:t>
      </w:r>
      <w:r w:rsidR="00F2458A" w:rsidRPr="009B2369">
        <w:rPr>
          <w:color w:val="000000"/>
          <w:sz w:val="24"/>
          <w:lang w:val="ru-RU"/>
        </w:rPr>
        <w:t>тестовой системе, пока не достиг</w:t>
      </w:r>
      <w:r w:rsidR="00565782" w:rsidRPr="009B2369">
        <w:rPr>
          <w:color w:val="000000"/>
          <w:sz w:val="24"/>
          <w:lang w:val="ru-RU"/>
        </w:rPr>
        <w:t>н</w:t>
      </w:r>
      <w:r w:rsidR="00F2458A" w:rsidRPr="009B2369">
        <w:rPr>
          <w:color w:val="000000"/>
          <w:sz w:val="24"/>
          <w:lang w:val="ru-RU"/>
        </w:rPr>
        <w:t>ет зоны тестовой полосы</w:t>
      </w:r>
      <w:r w:rsidR="00BA5E46" w:rsidRPr="009B2369">
        <w:rPr>
          <w:color w:val="000000"/>
          <w:sz w:val="24"/>
          <w:lang w:val="ru-RU"/>
        </w:rPr>
        <w:t xml:space="preserve">. Здесь </w:t>
      </w:r>
      <w:r w:rsidR="00F2458A" w:rsidRPr="009B2369">
        <w:rPr>
          <w:color w:val="000000"/>
          <w:sz w:val="24"/>
          <w:lang w:val="ru-RU"/>
        </w:rPr>
        <w:t>маркированный</w:t>
      </w:r>
      <w:r w:rsidR="00BA5E46" w:rsidRPr="009B2369">
        <w:rPr>
          <w:color w:val="000000"/>
          <w:sz w:val="24"/>
          <w:lang w:val="ru-RU"/>
        </w:rPr>
        <w:t xml:space="preserve"> комплекс антиген</w:t>
      </w:r>
      <w:r w:rsidR="003F77ED" w:rsidRPr="009B2369">
        <w:rPr>
          <w:color w:val="000000"/>
          <w:sz w:val="24"/>
          <w:lang w:val="ru-RU"/>
        </w:rPr>
        <w:t>-</w:t>
      </w:r>
      <w:r w:rsidR="00BA5E46" w:rsidRPr="009B2369">
        <w:rPr>
          <w:color w:val="000000"/>
          <w:sz w:val="24"/>
          <w:lang w:val="ru-RU"/>
        </w:rPr>
        <w:t>антите</w:t>
      </w:r>
      <w:r w:rsidR="00F2458A" w:rsidRPr="009B2369">
        <w:rPr>
          <w:color w:val="000000"/>
          <w:sz w:val="24"/>
          <w:lang w:val="ru-RU"/>
        </w:rPr>
        <w:t xml:space="preserve">ло </w:t>
      </w:r>
      <w:r w:rsidR="00BA5E46" w:rsidRPr="009B2369">
        <w:rPr>
          <w:color w:val="000000"/>
          <w:sz w:val="24"/>
          <w:lang w:val="ru-RU"/>
        </w:rPr>
        <w:t>св</w:t>
      </w:r>
      <w:r w:rsidR="00F2458A" w:rsidRPr="009B2369">
        <w:rPr>
          <w:color w:val="000000"/>
          <w:sz w:val="24"/>
          <w:lang w:val="ru-RU"/>
        </w:rPr>
        <w:t xml:space="preserve">язывается с фиксированными </w:t>
      </w:r>
      <w:r w:rsidR="00BA5E46" w:rsidRPr="009B2369">
        <w:rPr>
          <w:color w:val="000000"/>
          <w:sz w:val="24"/>
          <w:lang w:val="ru-RU"/>
        </w:rPr>
        <w:t>антител</w:t>
      </w:r>
      <w:r w:rsidR="007D61A7" w:rsidRPr="009B2369">
        <w:rPr>
          <w:color w:val="000000"/>
          <w:sz w:val="24"/>
          <w:lang w:val="ru-RU"/>
        </w:rPr>
        <w:t>ами</w:t>
      </w:r>
      <w:r w:rsidR="00F2458A" w:rsidRPr="009B2369">
        <w:rPr>
          <w:color w:val="000000"/>
          <w:sz w:val="24"/>
          <w:lang w:val="ru-RU"/>
        </w:rPr>
        <w:t xml:space="preserve"> </w:t>
      </w:r>
      <w:r w:rsidR="00747AA6" w:rsidRPr="009B2369">
        <w:rPr>
          <w:color w:val="000000"/>
          <w:sz w:val="24"/>
          <w:lang w:val="ru-RU"/>
        </w:rPr>
        <w:t>анти</w:t>
      </w:r>
      <w:r w:rsidR="00BA5E46" w:rsidRPr="009B2369">
        <w:rPr>
          <w:color w:val="000000"/>
          <w:sz w:val="24"/>
          <w:lang w:val="ru-RU"/>
        </w:rPr>
        <w:t xml:space="preserve">кальцитонина и образует </w:t>
      </w:r>
      <w:r w:rsidR="007D61A7" w:rsidRPr="009B2369">
        <w:rPr>
          <w:color w:val="000000"/>
          <w:sz w:val="24"/>
          <w:lang w:val="ru-RU"/>
        </w:rPr>
        <w:t>комплексное соединение</w:t>
      </w:r>
      <w:r w:rsidR="00747AA6" w:rsidRPr="009B2369">
        <w:rPr>
          <w:color w:val="000000"/>
          <w:sz w:val="24"/>
          <w:lang w:val="ru-RU"/>
        </w:rPr>
        <w:t>.</w:t>
      </w:r>
      <w:r w:rsidR="003038B6" w:rsidRPr="009B2369">
        <w:rPr>
          <w:color w:val="000000"/>
          <w:sz w:val="24"/>
          <w:lang w:val="ru-RU"/>
        </w:rPr>
        <w:t xml:space="preserve"> </w:t>
      </w:r>
    </w:p>
    <w:p w:rsidR="00D756D1" w:rsidRPr="009B2369" w:rsidRDefault="00942E93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При концентрации </w:t>
      </w:r>
      <w:r w:rsidR="00784A6B" w:rsidRPr="009B2369">
        <w:rPr>
          <w:color w:val="000000"/>
          <w:sz w:val="24"/>
          <w:lang w:val="ru-RU"/>
        </w:rPr>
        <w:t>прокальцито</w:t>
      </w:r>
      <w:r w:rsidRPr="009B2369">
        <w:rPr>
          <w:color w:val="000000"/>
          <w:sz w:val="24"/>
          <w:lang w:val="ru-RU"/>
        </w:rPr>
        <w:t>нина</w:t>
      </w:r>
      <w:r w:rsidR="00D756D1" w:rsidRPr="009B2369">
        <w:rPr>
          <w:color w:val="000000"/>
          <w:sz w:val="24"/>
          <w:lang w:val="ru-RU"/>
        </w:rPr>
        <w:t xml:space="preserve"> ≥0.25</w:t>
      </w:r>
      <w:r w:rsidRPr="009B2369">
        <w:rPr>
          <w:color w:val="000000"/>
          <w:sz w:val="24"/>
          <w:lang w:val="ru-RU"/>
        </w:rPr>
        <w:t xml:space="preserve"> нг/мл</w:t>
      </w:r>
      <w:r w:rsidR="00D756D1" w:rsidRPr="009B2369">
        <w:rPr>
          <w:color w:val="000000"/>
          <w:sz w:val="24"/>
          <w:lang w:val="ru-RU"/>
        </w:rPr>
        <w:t xml:space="preserve">, </w:t>
      </w:r>
      <w:r w:rsidRPr="009B2369">
        <w:rPr>
          <w:color w:val="000000"/>
          <w:sz w:val="24"/>
          <w:lang w:val="ru-RU"/>
        </w:rPr>
        <w:t xml:space="preserve">данное комплексное соединение </w:t>
      </w:r>
      <w:r w:rsidR="00FA3BF6" w:rsidRPr="009B2369">
        <w:rPr>
          <w:color w:val="000000"/>
          <w:sz w:val="24"/>
          <w:lang w:val="ru-RU"/>
        </w:rPr>
        <w:t>проявляется</w:t>
      </w:r>
      <w:r w:rsidRPr="009B2369">
        <w:rPr>
          <w:color w:val="000000"/>
          <w:sz w:val="24"/>
          <w:lang w:val="ru-RU"/>
        </w:rPr>
        <w:t xml:space="preserve"> как красноватая полоса. Интенсивность </w:t>
      </w:r>
      <w:r w:rsidR="000D20A0" w:rsidRPr="009B2369">
        <w:rPr>
          <w:color w:val="000000"/>
          <w:sz w:val="24"/>
          <w:lang w:val="ru-RU"/>
        </w:rPr>
        <w:t>окрашивания</w:t>
      </w:r>
      <w:r w:rsidR="00584898" w:rsidRPr="009B2369">
        <w:rPr>
          <w:color w:val="000000"/>
          <w:sz w:val="24"/>
          <w:lang w:val="ru-RU"/>
        </w:rPr>
        <w:t xml:space="preserve"> полосы прямо </w:t>
      </w:r>
      <w:r w:rsidR="003360E0" w:rsidRPr="009B2369">
        <w:rPr>
          <w:color w:val="000000"/>
          <w:sz w:val="24"/>
          <w:lang w:val="ru-RU"/>
        </w:rPr>
        <w:t>пропорциональна</w:t>
      </w:r>
      <w:r w:rsidRPr="009B2369">
        <w:rPr>
          <w:color w:val="000000"/>
          <w:sz w:val="24"/>
          <w:lang w:val="ru-RU"/>
        </w:rPr>
        <w:t xml:space="preserve"> концентрации </w:t>
      </w:r>
      <w:r w:rsidR="00784A6B" w:rsidRPr="009B2369">
        <w:rPr>
          <w:color w:val="000000"/>
          <w:sz w:val="24"/>
          <w:lang w:val="ru-RU"/>
        </w:rPr>
        <w:t>прокальцито</w:t>
      </w:r>
      <w:r w:rsidRPr="009B2369">
        <w:rPr>
          <w:color w:val="000000"/>
          <w:sz w:val="24"/>
          <w:lang w:val="ru-RU"/>
        </w:rPr>
        <w:t xml:space="preserve">нина </w:t>
      </w:r>
      <w:r w:rsidR="000D20A0" w:rsidRPr="009B2369">
        <w:rPr>
          <w:color w:val="000000"/>
          <w:sz w:val="24"/>
          <w:lang w:val="ru-RU"/>
        </w:rPr>
        <w:t>пробы</w:t>
      </w:r>
      <w:r w:rsidRPr="009B2369">
        <w:rPr>
          <w:color w:val="000000"/>
          <w:sz w:val="24"/>
          <w:lang w:val="ru-RU"/>
        </w:rPr>
        <w:t xml:space="preserve"> и </w:t>
      </w:r>
      <w:r w:rsidR="009109F1" w:rsidRPr="009B2369">
        <w:rPr>
          <w:color w:val="000000"/>
          <w:sz w:val="24"/>
          <w:lang w:val="ru-RU"/>
        </w:rPr>
        <w:t>связан</w:t>
      </w:r>
      <w:r w:rsidR="00FA3BF6" w:rsidRPr="009B2369">
        <w:rPr>
          <w:color w:val="000000"/>
          <w:sz w:val="24"/>
          <w:lang w:val="ru-RU"/>
        </w:rPr>
        <w:t>а</w:t>
      </w:r>
      <w:r w:rsidR="00372AAB" w:rsidRPr="009B2369">
        <w:rPr>
          <w:color w:val="000000"/>
          <w:sz w:val="24"/>
          <w:lang w:val="ru-RU"/>
        </w:rPr>
        <w:t xml:space="preserve"> с последующей </w:t>
      </w:r>
      <w:r w:rsidR="000D20A0" w:rsidRPr="009B2369">
        <w:rPr>
          <w:color w:val="000000"/>
          <w:sz w:val="24"/>
          <w:lang w:val="ru-RU"/>
        </w:rPr>
        <w:t xml:space="preserve">концентрацией </w:t>
      </w:r>
      <w:r w:rsidR="00784A6B" w:rsidRPr="009B2369">
        <w:rPr>
          <w:color w:val="000000"/>
          <w:sz w:val="24"/>
          <w:lang w:val="ru-RU"/>
        </w:rPr>
        <w:t>прокальцито</w:t>
      </w:r>
      <w:r w:rsidR="000D20A0" w:rsidRPr="009B2369">
        <w:rPr>
          <w:color w:val="000000"/>
          <w:sz w:val="24"/>
          <w:lang w:val="ru-RU"/>
        </w:rPr>
        <w:t>нина.</w:t>
      </w:r>
      <w:r w:rsidR="00D756D1" w:rsidRPr="009B2369">
        <w:rPr>
          <w:color w:val="000000"/>
          <w:sz w:val="24"/>
          <w:lang w:val="ru-RU"/>
        </w:rPr>
        <w:t xml:space="preserve"> </w:t>
      </w:r>
    </w:p>
    <w:p w:rsidR="000D20A0" w:rsidRPr="009B2369" w:rsidRDefault="000D20A0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Диапазоны концентраций ПК</w:t>
      </w:r>
      <w:r w:rsidR="00565782" w:rsidRPr="009B2369">
        <w:rPr>
          <w:color w:val="000000"/>
          <w:sz w:val="24"/>
          <w:lang w:val="ru-RU"/>
        </w:rPr>
        <w:t>т</w:t>
      </w:r>
      <w:r w:rsidRPr="009B2369">
        <w:rPr>
          <w:color w:val="000000"/>
          <w:sz w:val="24"/>
          <w:lang w:val="ru-RU"/>
        </w:rPr>
        <w:t xml:space="preserve"> определяемые при помощи </w:t>
      </w:r>
      <w:r w:rsidR="007D5EFA" w:rsidRPr="009B2369">
        <w:rPr>
          <w:color w:val="000000"/>
          <w:sz w:val="24"/>
          <w:lang w:val="ru-RU"/>
        </w:rPr>
        <w:t>эталонной</w:t>
      </w:r>
      <w:r w:rsidRPr="009B2369">
        <w:rPr>
          <w:color w:val="000000"/>
          <w:sz w:val="24"/>
          <w:lang w:val="ru-RU"/>
        </w:rPr>
        <w:t xml:space="preserve"> карты: ≥10 нг/м, ≥2 нг/</w:t>
      </w:r>
      <w:proofErr w:type="gramStart"/>
      <w:r w:rsidRPr="009B2369">
        <w:rPr>
          <w:color w:val="000000"/>
          <w:sz w:val="24"/>
          <w:lang w:val="ru-RU"/>
        </w:rPr>
        <w:t xml:space="preserve">м, </w:t>
      </w:r>
      <w:r w:rsidR="00747AA6" w:rsidRPr="009B2369">
        <w:rPr>
          <w:color w:val="000000"/>
          <w:sz w:val="24"/>
          <w:lang w:val="ru-RU"/>
        </w:rPr>
        <w:t xml:space="preserve"> </w:t>
      </w:r>
      <w:r w:rsidRPr="009B2369">
        <w:rPr>
          <w:color w:val="000000"/>
          <w:sz w:val="24"/>
          <w:lang w:val="ru-RU"/>
        </w:rPr>
        <w:t>≥</w:t>
      </w:r>
      <w:proofErr w:type="gramEnd"/>
      <w:r w:rsidRPr="009B2369">
        <w:rPr>
          <w:color w:val="000000"/>
          <w:sz w:val="24"/>
          <w:lang w:val="ru-RU"/>
        </w:rPr>
        <w:t>0.5 нг/мл</w:t>
      </w:r>
      <w:r w:rsidR="00747AA6" w:rsidRPr="009B2369">
        <w:rPr>
          <w:color w:val="000000"/>
          <w:sz w:val="24"/>
          <w:lang w:val="ru-RU"/>
        </w:rPr>
        <w:t xml:space="preserve">,  </w:t>
      </w:r>
      <w:r w:rsidRPr="009B2369">
        <w:rPr>
          <w:color w:val="000000"/>
          <w:sz w:val="24"/>
          <w:lang w:val="ru-RU"/>
        </w:rPr>
        <w:t xml:space="preserve">≥0.25 нг/мл, </w:t>
      </w:r>
      <w:r w:rsidR="00747AA6" w:rsidRPr="009B2369">
        <w:rPr>
          <w:color w:val="000000"/>
          <w:sz w:val="24"/>
          <w:lang w:val="ru-RU"/>
        </w:rPr>
        <w:t xml:space="preserve"> </w:t>
      </w:r>
      <w:r w:rsidRPr="009B2369">
        <w:rPr>
          <w:color w:val="000000"/>
          <w:sz w:val="24"/>
          <w:lang w:val="ru-RU"/>
        </w:rPr>
        <w:t>&lt;0.25 нг/мл.</w:t>
      </w:r>
    </w:p>
    <w:p w:rsidR="000D20A0" w:rsidRPr="009B2369" w:rsidRDefault="000D20A0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Несвязанная метка диффундирует в зону контрольной полосы, фиксируется здесь и образует интенсивно окрашенную красную полосу. С помощью этой контрольной полосы проверяют функциональную </w:t>
      </w:r>
      <w:r w:rsidR="00061257" w:rsidRPr="009B2369">
        <w:rPr>
          <w:color w:val="000000"/>
          <w:sz w:val="24"/>
          <w:lang w:val="ru-RU"/>
        </w:rPr>
        <w:t>при</w:t>
      </w:r>
      <w:r w:rsidRPr="009B2369">
        <w:rPr>
          <w:color w:val="000000"/>
          <w:sz w:val="24"/>
          <w:lang w:val="ru-RU"/>
        </w:rPr>
        <w:t>годность тестовой системы.</w:t>
      </w:r>
    </w:p>
    <w:p w:rsidR="00D756D1" w:rsidRPr="009B2369" w:rsidRDefault="0088525C" w:rsidP="00AF6DA9">
      <w:pPr>
        <w:rPr>
          <w:b/>
          <w:color w:val="000000"/>
          <w:sz w:val="24"/>
          <w:lang w:val="ru-RU"/>
        </w:rPr>
      </w:pPr>
      <w:r w:rsidRPr="009B2369">
        <w:rPr>
          <w:b/>
          <w:color w:val="000000"/>
          <w:sz w:val="24"/>
          <w:lang w:val="ru-RU"/>
        </w:rPr>
        <w:t>Способ применения</w:t>
      </w:r>
    </w:p>
    <w:p w:rsidR="00973911" w:rsidRPr="009B2369" w:rsidRDefault="00D756D1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1. </w:t>
      </w:r>
      <w:r w:rsidR="00973911" w:rsidRPr="009B2369">
        <w:rPr>
          <w:color w:val="000000"/>
          <w:sz w:val="24"/>
          <w:lang w:val="ru-RU"/>
        </w:rPr>
        <w:t>Проведение анализа</w:t>
      </w:r>
    </w:p>
    <w:p w:rsidR="004731CC" w:rsidRPr="009B2369" w:rsidRDefault="001423E1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Упаковка </w:t>
      </w:r>
      <w:r w:rsidR="0088525C" w:rsidRPr="009B2369">
        <w:rPr>
          <w:color w:val="000000"/>
          <w:sz w:val="24"/>
          <w:lang w:val="ru-RU"/>
        </w:rPr>
        <w:t xml:space="preserve">индивидуального набора для экспресс-анализа </w:t>
      </w:r>
      <w:r w:rsidRPr="009B2369">
        <w:rPr>
          <w:color w:val="000000"/>
          <w:sz w:val="24"/>
          <w:lang w:val="ru-RU"/>
        </w:rPr>
        <w:t>долж</w:t>
      </w:r>
      <w:r w:rsidR="00B469B2" w:rsidRPr="009B2369">
        <w:rPr>
          <w:color w:val="000000"/>
          <w:sz w:val="24"/>
          <w:lang w:val="ru-RU"/>
        </w:rPr>
        <w:t>на</w:t>
      </w:r>
      <w:r w:rsidRPr="009B2369">
        <w:rPr>
          <w:color w:val="000000"/>
          <w:sz w:val="24"/>
          <w:lang w:val="ru-RU"/>
        </w:rPr>
        <w:t xml:space="preserve"> быть </w:t>
      </w:r>
      <w:r w:rsidR="0088525C" w:rsidRPr="009B2369">
        <w:rPr>
          <w:color w:val="000000"/>
          <w:sz w:val="24"/>
          <w:lang w:val="ru-RU"/>
        </w:rPr>
        <w:t>вскрыта</w:t>
      </w:r>
      <w:r w:rsidRPr="009B2369">
        <w:rPr>
          <w:color w:val="000000"/>
          <w:sz w:val="24"/>
          <w:lang w:val="ru-RU"/>
        </w:rPr>
        <w:t xml:space="preserve"> н</w:t>
      </w:r>
      <w:r w:rsidR="00B469B2" w:rsidRPr="009B2369">
        <w:rPr>
          <w:color w:val="000000"/>
          <w:sz w:val="24"/>
          <w:lang w:val="ru-RU"/>
        </w:rPr>
        <w:t xml:space="preserve">епосредственно перед </w:t>
      </w:r>
      <w:r w:rsidR="0088525C" w:rsidRPr="009B2369">
        <w:rPr>
          <w:color w:val="000000"/>
          <w:sz w:val="24"/>
          <w:lang w:val="ru-RU"/>
        </w:rPr>
        <w:t xml:space="preserve">проведением </w:t>
      </w:r>
      <w:r w:rsidR="00B469B2" w:rsidRPr="009B2369">
        <w:rPr>
          <w:color w:val="000000"/>
          <w:sz w:val="24"/>
          <w:lang w:val="ru-RU"/>
        </w:rPr>
        <w:t>измерени</w:t>
      </w:r>
      <w:r w:rsidR="0088525C" w:rsidRPr="009B2369">
        <w:rPr>
          <w:color w:val="000000"/>
          <w:sz w:val="24"/>
          <w:lang w:val="ru-RU"/>
        </w:rPr>
        <w:t>я</w:t>
      </w:r>
      <w:r w:rsidR="00973911" w:rsidRPr="009B2369">
        <w:rPr>
          <w:color w:val="000000"/>
          <w:sz w:val="24"/>
          <w:lang w:val="ru-RU"/>
        </w:rPr>
        <w:t>.</w:t>
      </w:r>
      <w:r w:rsidR="00D756D1" w:rsidRPr="009B2369">
        <w:rPr>
          <w:color w:val="000000"/>
          <w:sz w:val="24"/>
          <w:lang w:val="ru-RU"/>
        </w:rPr>
        <w:t xml:space="preserve"> </w:t>
      </w:r>
    </w:p>
    <w:p w:rsidR="00D756D1" w:rsidRPr="009B2369" w:rsidRDefault="00B469B2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Отмерить</w:t>
      </w:r>
      <w:r w:rsidR="001423E1" w:rsidRPr="009B2369">
        <w:rPr>
          <w:color w:val="000000"/>
          <w:sz w:val="24"/>
          <w:lang w:val="ru-RU"/>
        </w:rPr>
        <w:t xml:space="preserve"> </w:t>
      </w:r>
      <w:r w:rsidR="0078749E" w:rsidRPr="009B2369">
        <w:rPr>
          <w:color w:val="000000"/>
          <w:sz w:val="24"/>
          <w:lang w:val="ru-RU"/>
        </w:rPr>
        <w:t xml:space="preserve">прилагаемой </w:t>
      </w:r>
      <w:r w:rsidR="000202D3" w:rsidRPr="009B2369">
        <w:rPr>
          <w:color w:val="000000"/>
          <w:sz w:val="24"/>
          <w:lang w:val="ru-RU"/>
        </w:rPr>
        <w:t>к</w:t>
      </w:r>
      <w:r w:rsidR="0078749E" w:rsidRPr="009B2369">
        <w:rPr>
          <w:color w:val="000000"/>
          <w:sz w:val="24"/>
          <w:lang w:val="ru-RU"/>
        </w:rPr>
        <w:t xml:space="preserve"> комплект</w:t>
      </w:r>
      <w:r w:rsidR="000202D3" w:rsidRPr="009B2369">
        <w:rPr>
          <w:color w:val="000000"/>
          <w:sz w:val="24"/>
          <w:lang w:val="ru-RU"/>
        </w:rPr>
        <w:t>у</w:t>
      </w:r>
      <w:r w:rsidR="0078749E" w:rsidRPr="009B2369">
        <w:rPr>
          <w:color w:val="000000"/>
          <w:sz w:val="24"/>
          <w:lang w:val="ru-RU"/>
        </w:rPr>
        <w:t xml:space="preserve"> </w:t>
      </w:r>
      <w:r w:rsidR="001423E1" w:rsidRPr="009B2369">
        <w:rPr>
          <w:color w:val="000000"/>
          <w:sz w:val="24"/>
          <w:lang w:val="ru-RU"/>
        </w:rPr>
        <w:t>пипеткой</w:t>
      </w:r>
      <w:r w:rsidR="00D756D1" w:rsidRPr="009B2369">
        <w:rPr>
          <w:color w:val="000000"/>
          <w:sz w:val="24"/>
          <w:lang w:val="ru-RU"/>
        </w:rPr>
        <w:t xml:space="preserve"> 100</w:t>
      </w:r>
      <w:r w:rsidR="001423E1" w:rsidRPr="009B2369">
        <w:rPr>
          <w:color w:val="000000"/>
          <w:sz w:val="24"/>
          <w:lang w:val="ru-RU"/>
        </w:rPr>
        <w:t xml:space="preserve"> мкл</w:t>
      </w:r>
      <w:r w:rsidR="0078749E" w:rsidRPr="009B2369">
        <w:rPr>
          <w:color w:val="000000"/>
          <w:sz w:val="24"/>
          <w:lang w:val="ru-RU"/>
        </w:rPr>
        <w:t xml:space="preserve"> (до первого деления</w:t>
      </w:r>
      <w:r w:rsidR="000202D3" w:rsidRPr="009B2369">
        <w:rPr>
          <w:color w:val="000000"/>
          <w:sz w:val="24"/>
          <w:lang w:val="ru-RU"/>
        </w:rPr>
        <w:t xml:space="preserve"> пипетки</w:t>
      </w:r>
      <w:r w:rsidR="0078749E" w:rsidRPr="009B2369">
        <w:rPr>
          <w:color w:val="000000"/>
          <w:sz w:val="24"/>
          <w:lang w:val="ru-RU"/>
        </w:rPr>
        <w:t>) образца</w:t>
      </w:r>
      <w:r w:rsidRPr="009B2369">
        <w:rPr>
          <w:color w:val="000000"/>
          <w:sz w:val="24"/>
          <w:lang w:val="ru-RU"/>
        </w:rPr>
        <w:t>,</w:t>
      </w:r>
      <w:r w:rsidR="001423E1" w:rsidRPr="009B2369">
        <w:rPr>
          <w:color w:val="000000"/>
          <w:sz w:val="24"/>
          <w:lang w:val="ru-RU"/>
        </w:rPr>
        <w:t xml:space="preserve"> </w:t>
      </w:r>
      <w:r w:rsidR="0078749E" w:rsidRPr="009B2369">
        <w:rPr>
          <w:color w:val="000000"/>
          <w:sz w:val="24"/>
          <w:lang w:val="ru-RU"/>
        </w:rPr>
        <w:t>поместить образец</w:t>
      </w:r>
      <w:r w:rsidR="00AE60DB" w:rsidRPr="009B2369">
        <w:rPr>
          <w:color w:val="000000"/>
          <w:sz w:val="24"/>
          <w:lang w:val="ru-RU"/>
        </w:rPr>
        <w:t xml:space="preserve"> в круглое углубление</w:t>
      </w:r>
      <w:r w:rsidR="00D756D1" w:rsidRPr="009B2369">
        <w:rPr>
          <w:color w:val="000000"/>
          <w:sz w:val="24"/>
          <w:lang w:val="ru-RU"/>
        </w:rPr>
        <w:t xml:space="preserve"> </w:t>
      </w:r>
      <w:r w:rsidR="0091404F" w:rsidRPr="009B2369">
        <w:rPr>
          <w:color w:val="000000"/>
          <w:sz w:val="24"/>
          <w:lang w:val="ru-RU"/>
        </w:rPr>
        <w:t>тестовой системы</w:t>
      </w:r>
      <w:r w:rsidR="00D756D1" w:rsidRPr="009B2369">
        <w:rPr>
          <w:color w:val="000000"/>
          <w:sz w:val="24"/>
          <w:lang w:val="ru-RU"/>
        </w:rPr>
        <w:t xml:space="preserve">. </w:t>
      </w:r>
      <w:r w:rsidR="0078749E" w:rsidRPr="009B2369">
        <w:rPr>
          <w:color w:val="000000"/>
          <w:sz w:val="24"/>
          <w:lang w:val="ru-RU"/>
        </w:rPr>
        <w:t>Остатки образца</w:t>
      </w:r>
      <w:r w:rsidR="0039629E" w:rsidRPr="009B2369">
        <w:rPr>
          <w:color w:val="000000"/>
          <w:sz w:val="24"/>
          <w:lang w:val="ru-RU"/>
        </w:rPr>
        <w:t xml:space="preserve"> </w:t>
      </w:r>
      <w:r w:rsidR="0078749E" w:rsidRPr="009B2369">
        <w:rPr>
          <w:color w:val="000000"/>
          <w:sz w:val="24"/>
          <w:lang w:val="ru-RU"/>
        </w:rPr>
        <w:t>(</w:t>
      </w:r>
      <w:r w:rsidR="0039629E" w:rsidRPr="009B2369">
        <w:rPr>
          <w:color w:val="000000"/>
          <w:sz w:val="24"/>
          <w:lang w:val="ru-RU"/>
        </w:rPr>
        <w:t>сыворотки/плазмы</w:t>
      </w:r>
      <w:r w:rsidR="0078749E" w:rsidRPr="009B2369">
        <w:rPr>
          <w:color w:val="000000"/>
          <w:sz w:val="24"/>
          <w:lang w:val="ru-RU"/>
        </w:rPr>
        <w:t>) утилизировать</w:t>
      </w:r>
      <w:r w:rsidR="00D756D1" w:rsidRPr="009B2369">
        <w:rPr>
          <w:color w:val="000000"/>
          <w:sz w:val="24"/>
          <w:lang w:val="ru-RU"/>
        </w:rPr>
        <w:t xml:space="preserve">.                                                                                      </w:t>
      </w:r>
    </w:p>
    <w:p w:rsidR="004731CC" w:rsidRPr="009B2369" w:rsidRDefault="00E674D2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2</w:t>
      </w:r>
      <w:r w:rsidR="00D756D1" w:rsidRPr="009B2369">
        <w:rPr>
          <w:color w:val="000000"/>
          <w:sz w:val="24"/>
          <w:lang w:val="ru-RU"/>
        </w:rPr>
        <w:t xml:space="preserve">. </w:t>
      </w:r>
      <w:r w:rsidR="004731CC" w:rsidRPr="009B2369">
        <w:rPr>
          <w:color w:val="000000"/>
          <w:sz w:val="24"/>
          <w:lang w:val="ru-RU"/>
        </w:rPr>
        <w:t xml:space="preserve">Считывание результата и оценка результатов </w:t>
      </w:r>
    </w:p>
    <w:p w:rsidR="00D756D1" w:rsidRPr="009B2369" w:rsidRDefault="000202D3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Через</w:t>
      </w:r>
      <w:r w:rsidR="00D756D1" w:rsidRPr="009B2369">
        <w:rPr>
          <w:color w:val="000000"/>
          <w:sz w:val="24"/>
          <w:lang w:val="ru-RU"/>
        </w:rPr>
        <w:t xml:space="preserve"> 30 </w:t>
      </w:r>
      <w:r w:rsidR="00C5726A" w:rsidRPr="009B2369">
        <w:rPr>
          <w:color w:val="000000"/>
          <w:sz w:val="24"/>
          <w:lang w:val="ru-RU"/>
        </w:rPr>
        <w:t xml:space="preserve">минут </w:t>
      </w:r>
      <w:r w:rsidR="00D756D1" w:rsidRPr="009B2369">
        <w:rPr>
          <w:color w:val="000000"/>
          <w:sz w:val="24"/>
          <w:lang w:val="ru-RU"/>
        </w:rPr>
        <w:t>(</w:t>
      </w:r>
      <w:r w:rsidR="00C5726A" w:rsidRPr="009B2369">
        <w:rPr>
          <w:color w:val="000000"/>
          <w:sz w:val="24"/>
          <w:lang w:val="ru-RU"/>
        </w:rPr>
        <w:t>максимум</w:t>
      </w:r>
      <w:r w:rsidR="00D756D1" w:rsidRPr="009B2369">
        <w:rPr>
          <w:color w:val="000000"/>
          <w:sz w:val="24"/>
          <w:lang w:val="ru-RU"/>
        </w:rPr>
        <w:t xml:space="preserve"> 45 </w:t>
      </w:r>
      <w:r w:rsidR="00C5726A" w:rsidRPr="009B2369">
        <w:rPr>
          <w:color w:val="000000"/>
          <w:sz w:val="24"/>
          <w:lang w:val="ru-RU"/>
        </w:rPr>
        <w:t>минут</w:t>
      </w:r>
      <w:r w:rsidR="004731CC" w:rsidRPr="009B2369">
        <w:rPr>
          <w:color w:val="000000"/>
          <w:sz w:val="24"/>
          <w:lang w:val="ru-RU"/>
        </w:rPr>
        <w:t>)</w:t>
      </w:r>
      <w:r w:rsidR="00D756D1" w:rsidRPr="009B2369">
        <w:rPr>
          <w:color w:val="000000"/>
          <w:sz w:val="24"/>
          <w:lang w:val="ru-RU"/>
        </w:rPr>
        <w:t xml:space="preserve"> </w:t>
      </w:r>
      <w:r w:rsidR="004731CC" w:rsidRPr="009B2369">
        <w:rPr>
          <w:color w:val="000000"/>
          <w:sz w:val="24"/>
          <w:lang w:val="ru-RU"/>
        </w:rPr>
        <w:t xml:space="preserve">определяют </w:t>
      </w:r>
      <w:r w:rsidR="00B469B2" w:rsidRPr="009B2369">
        <w:rPr>
          <w:color w:val="000000"/>
          <w:sz w:val="24"/>
          <w:lang w:val="ru-RU"/>
        </w:rPr>
        <w:t xml:space="preserve">диапазон </w:t>
      </w:r>
      <w:r w:rsidR="00C5726A" w:rsidRPr="009B2369">
        <w:rPr>
          <w:color w:val="000000"/>
          <w:sz w:val="24"/>
          <w:lang w:val="ru-RU"/>
        </w:rPr>
        <w:t>концентраци</w:t>
      </w:r>
      <w:r w:rsidR="00B469B2" w:rsidRPr="009B2369">
        <w:rPr>
          <w:color w:val="000000"/>
          <w:sz w:val="24"/>
          <w:lang w:val="ru-RU"/>
        </w:rPr>
        <w:t>и</w:t>
      </w:r>
      <w:r w:rsidR="00C5726A" w:rsidRPr="009B2369">
        <w:rPr>
          <w:color w:val="000000"/>
          <w:sz w:val="24"/>
          <w:lang w:val="ru-RU"/>
        </w:rPr>
        <w:t xml:space="preserve"> </w:t>
      </w:r>
      <w:r w:rsidR="004731CC" w:rsidRPr="009B2369">
        <w:rPr>
          <w:color w:val="000000"/>
          <w:sz w:val="24"/>
          <w:lang w:val="ru-RU"/>
        </w:rPr>
        <w:t>ПК</w:t>
      </w:r>
      <w:r w:rsidR="00565782" w:rsidRPr="009B2369">
        <w:rPr>
          <w:color w:val="000000"/>
          <w:sz w:val="24"/>
          <w:lang w:val="ru-RU"/>
        </w:rPr>
        <w:t xml:space="preserve">т </w:t>
      </w:r>
      <w:r w:rsidR="004731CC" w:rsidRPr="009B2369">
        <w:rPr>
          <w:color w:val="000000"/>
          <w:sz w:val="24"/>
          <w:lang w:val="ru-RU"/>
        </w:rPr>
        <w:t>пробы</w:t>
      </w:r>
      <w:r w:rsidR="00D756D1" w:rsidRPr="009B2369">
        <w:rPr>
          <w:color w:val="000000"/>
          <w:sz w:val="24"/>
          <w:lang w:val="ru-RU"/>
        </w:rPr>
        <w:t xml:space="preserve">. </w:t>
      </w:r>
      <w:r w:rsidR="004731CC" w:rsidRPr="009B2369">
        <w:rPr>
          <w:color w:val="000000"/>
          <w:sz w:val="24"/>
          <w:lang w:val="ru-RU"/>
        </w:rPr>
        <w:t>Сначала проверяют валидность</w:t>
      </w:r>
      <w:r w:rsidR="00C50F3D" w:rsidRPr="009B2369">
        <w:rPr>
          <w:color w:val="000000"/>
          <w:sz w:val="24"/>
          <w:lang w:val="ru-RU"/>
        </w:rPr>
        <w:t xml:space="preserve"> </w:t>
      </w:r>
      <w:r w:rsidR="004731CC" w:rsidRPr="009B2369">
        <w:rPr>
          <w:color w:val="000000"/>
          <w:sz w:val="24"/>
          <w:lang w:val="ru-RU"/>
        </w:rPr>
        <w:t xml:space="preserve">теста </w:t>
      </w:r>
      <w:r w:rsidR="009E1552" w:rsidRPr="009B2369">
        <w:rPr>
          <w:color w:val="000000"/>
          <w:sz w:val="24"/>
          <w:lang w:val="ru-RU"/>
        </w:rPr>
        <w:t>визуально по наличию отчетливого появления контрольной полосы</w:t>
      </w:r>
      <w:r w:rsidR="00835479" w:rsidRPr="009B2369">
        <w:rPr>
          <w:color w:val="000000"/>
          <w:sz w:val="24"/>
          <w:lang w:val="ru-RU"/>
        </w:rPr>
        <w:t xml:space="preserve"> (см</w:t>
      </w:r>
      <w:r w:rsidRPr="009B2369">
        <w:rPr>
          <w:color w:val="000000"/>
          <w:sz w:val="24"/>
          <w:lang w:val="ru-RU"/>
        </w:rPr>
        <w:t>.</w:t>
      </w:r>
      <w:r w:rsidR="00835479" w:rsidRPr="009B2369">
        <w:rPr>
          <w:color w:val="000000"/>
          <w:sz w:val="24"/>
          <w:lang w:val="ru-RU"/>
        </w:rPr>
        <w:t xml:space="preserve"> рисунок).</w:t>
      </w:r>
    </w:p>
    <w:p w:rsidR="00835479" w:rsidRPr="009B2369" w:rsidRDefault="00835479" w:rsidP="00AF6DA9">
      <w:pPr>
        <w:rPr>
          <w:color w:val="000000"/>
          <w:sz w:val="24"/>
          <w:lang w:val="ru-RU"/>
        </w:rPr>
      </w:pPr>
    </w:p>
    <w:p w:rsidR="00D756D1" w:rsidRPr="009B2369" w:rsidRDefault="00D00686" w:rsidP="00AF6DA9">
      <w:pPr>
        <w:rPr>
          <w:color w:val="000000"/>
          <w:sz w:val="24"/>
          <w:lang w:val="ru-RU"/>
        </w:rPr>
      </w:pPr>
      <w:r w:rsidRPr="009B2369"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1.8pt;width:396.15pt;height:134.2pt;z-index:1">
            <v:imagedata r:id="rId8" o:title="" croptop="3153f" cropbottom="7501f" cropleft="24f" cropright="3297f"/>
            <w10:wrap type="square"/>
          </v:shape>
          <o:OLEObject Type="Embed" ProgID="PBrush" ShapeID="_x0000_s1026" DrawAspect="Content" ObjectID="_1609589534" r:id="rId9"/>
        </w:object>
      </w:r>
    </w:p>
    <w:p w:rsidR="00D756D1" w:rsidRPr="009B2369" w:rsidRDefault="00D756D1" w:rsidP="00AF6DA9">
      <w:pPr>
        <w:rPr>
          <w:color w:val="000000"/>
          <w:sz w:val="24"/>
          <w:lang w:val="ru-RU"/>
        </w:rPr>
      </w:pPr>
    </w:p>
    <w:p w:rsidR="00D756D1" w:rsidRPr="009B2369" w:rsidRDefault="00D756D1" w:rsidP="00AF6DA9">
      <w:pPr>
        <w:rPr>
          <w:color w:val="000000"/>
          <w:sz w:val="24"/>
          <w:lang w:val="ru-RU"/>
        </w:rPr>
      </w:pPr>
    </w:p>
    <w:p w:rsidR="00D756D1" w:rsidRPr="009B2369" w:rsidRDefault="00D756D1" w:rsidP="00AF6DA9">
      <w:pPr>
        <w:rPr>
          <w:b/>
          <w:color w:val="000000"/>
          <w:sz w:val="24"/>
          <w:lang w:val="ru-RU"/>
        </w:rPr>
      </w:pPr>
    </w:p>
    <w:p w:rsidR="00D756D1" w:rsidRPr="009B2369" w:rsidRDefault="00D756D1" w:rsidP="00AF6DA9">
      <w:pPr>
        <w:rPr>
          <w:b/>
          <w:color w:val="000000"/>
          <w:sz w:val="24"/>
          <w:lang w:val="ru-RU"/>
        </w:rPr>
      </w:pPr>
    </w:p>
    <w:p w:rsidR="00D756D1" w:rsidRPr="009B2369" w:rsidRDefault="00D756D1" w:rsidP="00AF6DA9">
      <w:pPr>
        <w:rPr>
          <w:b/>
          <w:color w:val="000000"/>
          <w:sz w:val="24"/>
          <w:lang w:val="ru-RU"/>
        </w:rPr>
      </w:pPr>
    </w:p>
    <w:p w:rsidR="00D756D1" w:rsidRPr="009B2369" w:rsidRDefault="009E1552" w:rsidP="00AF6DA9">
      <w:pPr>
        <w:numPr>
          <w:ilvl w:val="0"/>
          <w:numId w:val="6"/>
        </w:numPr>
        <w:ind w:left="0" w:firstLine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Полосы отсутствуют или видна только тестовая полоса</w:t>
      </w:r>
      <w:r w:rsidR="00D756D1" w:rsidRPr="009B2369">
        <w:rPr>
          <w:color w:val="000000"/>
          <w:sz w:val="24"/>
          <w:lang w:val="ru-RU"/>
        </w:rPr>
        <w:t xml:space="preserve">: </w:t>
      </w:r>
      <w:r w:rsidR="007D5EFA" w:rsidRPr="009B2369">
        <w:rPr>
          <w:color w:val="000000"/>
          <w:sz w:val="24"/>
          <w:lang w:val="ru-RU"/>
        </w:rPr>
        <w:t>тестовые системы</w:t>
      </w:r>
      <w:r w:rsidR="00345B02" w:rsidRPr="009B2369">
        <w:rPr>
          <w:color w:val="000000"/>
          <w:sz w:val="24"/>
          <w:lang w:val="ru-RU"/>
        </w:rPr>
        <w:t xml:space="preserve">, на </w:t>
      </w:r>
      <w:r w:rsidRPr="009B2369">
        <w:rPr>
          <w:color w:val="000000"/>
          <w:sz w:val="24"/>
          <w:lang w:val="ru-RU"/>
        </w:rPr>
        <w:t xml:space="preserve">которых не проявилась </w:t>
      </w:r>
      <w:r w:rsidR="00FC43D8" w:rsidRPr="009B2369">
        <w:rPr>
          <w:color w:val="000000"/>
          <w:sz w:val="24"/>
          <w:lang w:val="ru-RU"/>
        </w:rPr>
        <w:t>контрольная полоса</w:t>
      </w:r>
      <w:r w:rsidR="00565782" w:rsidRPr="009B2369">
        <w:rPr>
          <w:color w:val="000000"/>
          <w:sz w:val="24"/>
          <w:lang w:val="ru-RU"/>
        </w:rPr>
        <w:t>,</w:t>
      </w:r>
      <w:r w:rsidRPr="009B2369">
        <w:rPr>
          <w:color w:val="000000"/>
          <w:sz w:val="24"/>
          <w:lang w:val="ru-RU"/>
        </w:rPr>
        <w:t xml:space="preserve"> не действительны и их нельзя оценивать</w:t>
      </w:r>
      <w:r w:rsidR="00D756D1" w:rsidRPr="009B2369">
        <w:rPr>
          <w:color w:val="000000"/>
          <w:sz w:val="24"/>
          <w:lang w:val="ru-RU"/>
        </w:rPr>
        <w:t>.</w:t>
      </w:r>
    </w:p>
    <w:p w:rsidR="00D756D1" w:rsidRPr="009B2369" w:rsidRDefault="009E1552" w:rsidP="00AF6DA9">
      <w:pPr>
        <w:numPr>
          <w:ilvl w:val="0"/>
          <w:numId w:val="6"/>
        </w:numPr>
        <w:ind w:left="0" w:firstLine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Видн</w:t>
      </w:r>
      <w:r w:rsidR="00254813" w:rsidRPr="009B2369">
        <w:rPr>
          <w:color w:val="000000"/>
          <w:sz w:val="24"/>
          <w:lang w:val="ru-RU"/>
        </w:rPr>
        <w:t>а только контрольная полоса</w:t>
      </w:r>
      <w:r w:rsidR="00D756D1" w:rsidRPr="009B2369">
        <w:rPr>
          <w:color w:val="000000"/>
          <w:sz w:val="24"/>
          <w:lang w:val="ru-RU"/>
        </w:rPr>
        <w:t xml:space="preserve">: </w:t>
      </w:r>
      <w:r w:rsidR="007D5EFA" w:rsidRPr="009B2369">
        <w:rPr>
          <w:color w:val="000000"/>
          <w:sz w:val="24"/>
          <w:lang w:val="ru-RU"/>
        </w:rPr>
        <w:t>тестовые системы</w:t>
      </w:r>
      <w:r w:rsidR="006C6AA2" w:rsidRPr="009B2369">
        <w:rPr>
          <w:color w:val="000000"/>
          <w:sz w:val="24"/>
          <w:lang w:val="ru-RU"/>
        </w:rPr>
        <w:t xml:space="preserve">, </w:t>
      </w:r>
      <w:r w:rsidRPr="009B2369">
        <w:rPr>
          <w:color w:val="000000"/>
          <w:sz w:val="24"/>
          <w:lang w:val="ru-RU"/>
        </w:rPr>
        <w:t>на</w:t>
      </w:r>
      <w:r w:rsidR="006C6AA2" w:rsidRPr="009B2369">
        <w:rPr>
          <w:color w:val="000000"/>
          <w:sz w:val="24"/>
          <w:lang w:val="ru-RU"/>
        </w:rPr>
        <w:t xml:space="preserve"> котор</w:t>
      </w:r>
      <w:r w:rsidRPr="009B2369">
        <w:rPr>
          <w:color w:val="000000"/>
          <w:sz w:val="24"/>
          <w:lang w:val="ru-RU"/>
        </w:rPr>
        <w:t>ых видна только</w:t>
      </w:r>
      <w:r w:rsidR="004E16A0" w:rsidRPr="009B2369">
        <w:rPr>
          <w:color w:val="000000"/>
          <w:sz w:val="24"/>
          <w:lang w:val="ru-RU"/>
        </w:rPr>
        <w:t xml:space="preserve"> </w:t>
      </w:r>
      <w:r w:rsidR="006C6AA2" w:rsidRPr="009B2369">
        <w:rPr>
          <w:color w:val="000000"/>
          <w:sz w:val="24"/>
          <w:lang w:val="ru-RU"/>
        </w:rPr>
        <w:t>контрольная</w:t>
      </w:r>
      <w:r w:rsidR="004E16A0" w:rsidRPr="009B2369">
        <w:rPr>
          <w:color w:val="000000"/>
          <w:sz w:val="24"/>
          <w:lang w:val="ru-RU"/>
        </w:rPr>
        <w:t xml:space="preserve"> полос</w:t>
      </w:r>
      <w:r w:rsidR="006C6AA2" w:rsidRPr="009B2369">
        <w:rPr>
          <w:color w:val="000000"/>
          <w:sz w:val="24"/>
          <w:lang w:val="ru-RU"/>
        </w:rPr>
        <w:t>а</w:t>
      </w:r>
      <w:r w:rsidR="00565782" w:rsidRPr="009B2369">
        <w:rPr>
          <w:color w:val="000000"/>
          <w:sz w:val="24"/>
          <w:lang w:val="ru-RU"/>
        </w:rPr>
        <w:t>,</w:t>
      </w:r>
      <w:r w:rsidR="004E16A0" w:rsidRPr="009B2369">
        <w:rPr>
          <w:color w:val="000000"/>
          <w:sz w:val="24"/>
          <w:lang w:val="ru-RU"/>
        </w:rPr>
        <w:t xml:space="preserve"> </w:t>
      </w:r>
      <w:r w:rsidRPr="009B2369">
        <w:rPr>
          <w:color w:val="000000"/>
          <w:sz w:val="24"/>
          <w:lang w:val="ru-RU"/>
        </w:rPr>
        <w:t xml:space="preserve">действительны и </w:t>
      </w:r>
      <w:r w:rsidR="004E16A0" w:rsidRPr="009B2369">
        <w:rPr>
          <w:b/>
          <w:color w:val="000000"/>
          <w:sz w:val="24"/>
          <w:lang w:val="ru-RU"/>
        </w:rPr>
        <w:t>отрицательн</w:t>
      </w:r>
      <w:r w:rsidRPr="009B2369">
        <w:rPr>
          <w:b/>
          <w:color w:val="000000"/>
          <w:sz w:val="24"/>
          <w:lang w:val="ru-RU"/>
        </w:rPr>
        <w:t>ы.</w:t>
      </w:r>
      <w:r w:rsidRPr="009B2369">
        <w:rPr>
          <w:color w:val="000000"/>
          <w:sz w:val="24"/>
          <w:lang w:val="ru-RU"/>
        </w:rPr>
        <w:t xml:space="preserve"> Концентрация</w:t>
      </w:r>
      <w:r w:rsidR="000A504C" w:rsidRPr="009B2369">
        <w:rPr>
          <w:color w:val="000000"/>
          <w:sz w:val="24"/>
          <w:lang w:val="ru-RU"/>
        </w:rPr>
        <w:t xml:space="preserve"> </w:t>
      </w:r>
      <w:r w:rsidR="004E16A0" w:rsidRPr="009B2369">
        <w:rPr>
          <w:color w:val="000000"/>
          <w:sz w:val="24"/>
          <w:lang w:val="ru-RU"/>
        </w:rPr>
        <w:t>прокаль</w:t>
      </w:r>
      <w:r w:rsidR="00866FD4" w:rsidRPr="009B2369">
        <w:rPr>
          <w:color w:val="000000"/>
          <w:sz w:val="24"/>
          <w:lang w:val="ru-RU"/>
        </w:rPr>
        <w:t>цит</w:t>
      </w:r>
      <w:r w:rsidR="004E16A0" w:rsidRPr="009B2369">
        <w:rPr>
          <w:color w:val="000000"/>
          <w:sz w:val="24"/>
          <w:lang w:val="ru-RU"/>
        </w:rPr>
        <w:t>онина</w:t>
      </w:r>
      <w:r w:rsidR="00835479" w:rsidRPr="009B2369">
        <w:rPr>
          <w:color w:val="000000"/>
          <w:sz w:val="24"/>
          <w:lang w:val="ru-RU"/>
        </w:rPr>
        <w:t xml:space="preserve"> </w:t>
      </w:r>
      <w:r w:rsidRPr="009B2369">
        <w:rPr>
          <w:color w:val="000000"/>
          <w:sz w:val="24"/>
          <w:lang w:val="ru-RU"/>
        </w:rPr>
        <w:t xml:space="preserve">составляет </w:t>
      </w:r>
      <w:r w:rsidR="00835479" w:rsidRPr="009B2369">
        <w:rPr>
          <w:color w:val="000000"/>
          <w:sz w:val="24"/>
          <w:lang w:val="ru-RU"/>
        </w:rPr>
        <w:t>&lt;</w:t>
      </w:r>
      <w:r w:rsidR="00D756D1" w:rsidRPr="009B2369">
        <w:rPr>
          <w:color w:val="000000"/>
          <w:sz w:val="24"/>
          <w:lang w:val="ru-RU"/>
        </w:rPr>
        <w:t>0.25</w:t>
      </w:r>
      <w:r w:rsidRPr="009B2369">
        <w:rPr>
          <w:color w:val="000000"/>
          <w:sz w:val="24"/>
          <w:lang w:val="ru-RU"/>
        </w:rPr>
        <w:t xml:space="preserve"> н</w:t>
      </w:r>
      <w:r w:rsidR="007A5057" w:rsidRPr="009B2369">
        <w:rPr>
          <w:color w:val="000000"/>
          <w:sz w:val="24"/>
          <w:lang w:val="ru-RU"/>
        </w:rPr>
        <w:t>г/</w:t>
      </w:r>
      <w:r w:rsidRPr="009B2369">
        <w:rPr>
          <w:color w:val="000000"/>
          <w:sz w:val="24"/>
          <w:lang w:val="ru-RU"/>
        </w:rPr>
        <w:t>м</w:t>
      </w:r>
      <w:r w:rsidR="007A5057" w:rsidRPr="009B2369">
        <w:rPr>
          <w:color w:val="000000"/>
          <w:sz w:val="24"/>
          <w:lang w:val="ru-RU"/>
        </w:rPr>
        <w:t>л</w:t>
      </w:r>
      <w:r w:rsidR="00D756D1" w:rsidRPr="009B2369">
        <w:rPr>
          <w:color w:val="000000"/>
          <w:sz w:val="24"/>
          <w:lang w:val="ru-RU"/>
        </w:rPr>
        <w:t>.</w:t>
      </w:r>
    </w:p>
    <w:p w:rsidR="007D5EFA" w:rsidRPr="009B2369" w:rsidRDefault="009431D5" w:rsidP="00AF6DA9">
      <w:pPr>
        <w:numPr>
          <w:ilvl w:val="0"/>
          <w:numId w:val="6"/>
        </w:numPr>
        <w:ind w:left="0" w:firstLine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Видны контроль</w:t>
      </w:r>
      <w:r w:rsidR="009E1552" w:rsidRPr="009B2369">
        <w:rPr>
          <w:color w:val="000000"/>
          <w:sz w:val="24"/>
          <w:lang w:val="ru-RU"/>
        </w:rPr>
        <w:t>ная</w:t>
      </w:r>
      <w:r w:rsidRPr="009B2369">
        <w:rPr>
          <w:color w:val="000000"/>
          <w:sz w:val="24"/>
          <w:lang w:val="ru-RU"/>
        </w:rPr>
        <w:t xml:space="preserve"> и тес</w:t>
      </w:r>
      <w:r w:rsidR="009E1552" w:rsidRPr="009B2369">
        <w:rPr>
          <w:color w:val="000000"/>
          <w:sz w:val="24"/>
          <w:lang w:val="ru-RU"/>
        </w:rPr>
        <w:t>тов</w:t>
      </w:r>
      <w:r w:rsidRPr="009B2369">
        <w:rPr>
          <w:color w:val="000000"/>
          <w:sz w:val="24"/>
          <w:lang w:val="ru-RU"/>
        </w:rPr>
        <w:t>ая полос</w:t>
      </w:r>
      <w:r w:rsidR="009E1552" w:rsidRPr="009B2369">
        <w:rPr>
          <w:color w:val="000000"/>
          <w:sz w:val="24"/>
          <w:lang w:val="ru-RU"/>
        </w:rPr>
        <w:t>ы</w:t>
      </w:r>
      <w:r w:rsidR="00D756D1" w:rsidRPr="009B2369">
        <w:rPr>
          <w:color w:val="000000"/>
          <w:sz w:val="24"/>
          <w:lang w:val="ru-RU"/>
        </w:rPr>
        <w:t xml:space="preserve">: </w:t>
      </w:r>
      <w:r w:rsidR="007D5EFA" w:rsidRPr="009B2369">
        <w:rPr>
          <w:color w:val="000000"/>
          <w:sz w:val="24"/>
          <w:lang w:val="ru-RU"/>
        </w:rPr>
        <w:t>тестовые системы</w:t>
      </w:r>
      <w:r w:rsidR="009E1552" w:rsidRPr="009B2369">
        <w:rPr>
          <w:color w:val="000000"/>
          <w:sz w:val="24"/>
          <w:lang w:val="ru-RU"/>
        </w:rPr>
        <w:t>, на</w:t>
      </w:r>
      <w:r w:rsidR="000A504C" w:rsidRPr="009B2369">
        <w:rPr>
          <w:color w:val="000000"/>
          <w:sz w:val="24"/>
          <w:lang w:val="ru-RU"/>
        </w:rPr>
        <w:t xml:space="preserve"> котор</w:t>
      </w:r>
      <w:r w:rsidR="009E1552" w:rsidRPr="009B2369">
        <w:rPr>
          <w:color w:val="000000"/>
          <w:sz w:val="24"/>
          <w:lang w:val="ru-RU"/>
        </w:rPr>
        <w:t>ых</w:t>
      </w:r>
      <w:r w:rsidR="000A504C" w:rsidRPr="009B2369">
        <w:rPr>
          <w:color w:val="000000"/>
          <w:sz w:val="24"/>
          <w:lang w:val="ru-RU"/>
        </w:rPr>
        <w:t xml:space="preserve"> </w:t>
      </w:r>
      <w:r w:rsidR="009E1552" w:rsidRPr="009B2369">
        <w:rPr>
          <w:color w:val="000000"/>
          <w:sz w:val="24"/>
          <w:lang w:val="ru-RU"/>
        </w:rPr>
        <w:t xml:space="preserve">проявились и </w:t>
      </w:r>
      <w:r w:rsidR="00940722" w:rsidRPr="009B2369">
        <w:rPr>
          <w:color w:val="000000"/>
          <w:sz w:val="24"/>
          <w:lang w:val="ru-RU"/>
        </w:rPr>
        <w:t>контрольн</w:t>
      </w:r>
      <w:r w:rsidR="000A504C" w:rsidRPr="009B2369">
        <w:rPr>
          <w:color w:val="000000"/>
          <w:sz w:val="24"/>
          <w:lang w:val="ru-RU"/>
        </w:rPr>
        <w:t>ая</w:t>
      </w:r>
      <w:r w:rsidR="009E1552" w:rsidRPr="009B2369">
        <w:rPr>
          <w:color w:val="000000"/>
          <w:sz w:val="24"/>
          <w:lang w:val="ru-RU"/>
        </w:rPr>
        <w:t>,</w:t>
      </w:r>
      <w:r w:rsidR="00940722" w:rsidRPr="009B2369">
        <w:rPr>
          <w:color w:val="000000"/>
          <w:sz w:val="24"/>
          <w:lang w:val="ru-RU"/>
        </w:rPr>
        <w:t xml:space="preserve"> и</w:t>
      </w:r>
      <w:r w:rsidR="00140004" w:rsidRPr="009B2369">
        <w:rPr>
          <w:color w:val="000000"/>
          <w:sz w:val="24"/>
          <w:lang w:val="ru-RU"/>
        </w:rPr>
        <w:t xml:space="preserve"> </w:t>
      </w:r>
      <w:r w:rsidR="009E1552" w:rsidRPr="009B2369">
        <w:rPr>
          <w:color w:val="000000"/>
          <w:sz w:val="24"/>
          <w:lang w:val="ru-RU"/>
        </w:rPr>
        <w:t>тестов</w:t>
      </w:r>
      <w:r w:rsidR="000A504C" w:rsidRPr="009B2369">
        <w:rPr>
          <w:color w:val="000000"/>
          <w:sz w:val="24"/>
          <w:lang w:val="ru-RU"/>
        </w:rPr>
        <w:t>ая</w:t>
      </w:r>
      <w:r w:rsidR="00BB4722" w:rsidRPr="009B2369">
        <w:rPr>
          <w:color w:val="000000"/>
          <w:sz w:val="24"/>
          <w:lang w:val="ru-RU"/>
        </w:rPr>
        <w:t xml:space="preserve"> полос</w:t>
      </w:r>
      <w:r w:rsidR="009E1552" w:rsidRPr="009B2369">
        <w:rPr>
          <w:color w:val="000000"/>
          <w:sz w:val="24"/>
          <w:lang w:val="ru-RU"/>
        </w:rPr>
        <w:t>ы действительны и</w:t>
      </w:r>
      <w:r w:rsidR="00BB4722" w:rsidRPr="009B2369">
        <w:rPr>
          <w:color w:val="000000"/>
          <w:sz w:val="24"/>
          <w:lang w:val="ru-RU"/>
        </w:rPr>
        <w:t xml:space="preserve"> </w:t>
      </w:r>
      <w:r w:rsidR="00BB4722" w:rsidRPr="009B2369">
        <w:rPr>
          <w:b/>
          <w:color w:val="000000"/>
          <w:sz w:val="24"/>
          <w:lang w:val="ru-RU"/>
        </w:rPr>
        <w:t>положительн</w:t>
      </w:r>
      <w:r w:rsidR="009E1552" w:rsidRPr="009B2369">
        <w:rPr>
          <w:b/>
          <w:color w:val="000000"/>
          <w:sz w:val="24"/>
          <w:lang w:val="ru-RU"/>
        </w:rPr>
        <w:t>ы</w:t>
      </w:r>
      <w:r w:rsidR="009F3833" w:rsidRPr="009B2369">
        <w:rPr>
          <w:color w:val="000000"/>
          <w:sz w:val="24"/>
          <w:lang w:val="ru-RU"/>
        </w:rPr>
        <w:t>: о</w:t>
      </w:r>
      <w:r w:rsidR="004D46F3" w:rsidRPr="009B2369">
        <w:rPr>
          <w:color w:val="000000"/>
          <w:sz w:val="24"/>
          <w:lang w:val="ru-RU"/>
        </w:rPr>
        <w:t xml:space="preserve">пределение </w:t>
      </w:r>
      <w:r w:rsidR="000A504C" w:rsidRPr="009B2369">
        <w:rPr>
          <w:color w:val="000000"/>
          <w:sz w:val="24"/>
          <w:lang w:val="ru-RU"/>
        </w:rPr>
        <w:t>к</w:t>
      </w:r>
      <w:r w:rsidR="00BB4722" w:rsidRPr="009B2369">
        <w:rPr>
          <w:color w:val="000000"/>
          <w:sz w:val="24"/>
          <w:lang w:val="ru-RU"/>
        </w:rPr>
        <w:t>онцентраци</w:t>
      </w:r>
      <w:r w:rsidR="004D46F3" w:rsidRPr="009B2369">
        <w:rPr>
          <w:color w:val="000000"/>
          <w:sz w:val="24"/>
          <w:lang w:val="ru-RU"/>
        </w:rPr>
        <w:t>и</w:t>
      </w:r>
      <w:r w:rsidR="00BB4722" w:rsidRPr="009B2369">
        <w:rPr>
          <w:color w:val="000000"/>
          <w:sz w:val="24"/>
          <w:lang w:val="ru-RU"/>
        </w:rPr>
        <w:t xml:space="preserve"> прокаль</w:t>
      </w:r>
      <w:r w:rsidR="00866FD4" w:rsidRPr="009B2369">
        <w:rPr>
          <w:color w:val="000000"/>
          <w:sz w:val="24"/>
          <w:lang w:val="ru-RU"/>
        </w:rPr>
        <w:t>цит</w:t>
      </w:r>
      <w:r w:rsidR="00BB4722" w:rsidRPr="009B2369">
        <w:rPr>
          <w:color w:val="000000"/>
          <w:sz w:val="24"/>
          <w:lang w:val="ru-RU"/>
        </w:rPr>
        <w:t xml:space="preserve">онина </w:t>
      </w:r>
      <w:r w:rsidR="004D46F3" w:rsidRPr="009B2369">
        <w:rPr>
          <w:color w:val="000000"/>
          <w:sz w:val="24"/>
          <w:lang w:val="ru-RU"/>
        </w:rPr>
        <w:t>производят</w:t>
      </w:r>
      <w:r w:rsidR="006A236F" w:rsidRPr="009B2369">
        <w:rPr>
          <w:color w:val="000000"/>
          <w:sz w:val="24"/>
          <w:lang w:val="ru-RU"/>
        </w:rPr>
        <w:t xml:space="preserve"> путём сравнения интенсивности </w:t>
      </w:r>
      <w:r w:rsidR="004D46F3" w:rsidRPr="009B2369">
        <w:rPr>
          <w:color w:val="000000"/>
          <w:sz w:val="24"/>
          <w:lang w:val="ru-RU"/>
        </w:rPr>
        <w:t>окрашивания</w:t>
      </w:r>
      <w:r w:rsidR="006A236F" w:rsidRPr="009B2369">
        <w:rPr>
          <w:color w:val="000000"/>
          <w:sz w:val="24"/>
          <w:lang w:val="ru-RU"/>
        </w:rPr>
        <w:t xml:space="preserve"> тестовой </w:t>
      </w:r>
      <w:r w:rsidR="004D46F3" w:rsidRPr="009B2369">
        <w:rPr>
          <w:color w:val="000000"/>
          <w:sz w:val="24"/>
          <w:lang w:val="ru-RU"/>
        </w:rPr>
        <w:t>полосы</w:t>
      </w:r>
      <w:r w:rsidR="006A236F" w:rsidRPr="009B2369">
        <w:rPr>
          <w:color w:val="000000"/>
          <w:sz w:val="24"/>
          <w:lang w:val="ru-RU"/>
        </w:rPr>
        <w:t xml:space="preserve"> с цветными </w:t>
      </w:r>
      <w:r w:rsidR="004D46F3" w:rsidRPr="009B2369">
        <w:rPr>
          <w:color w:val="000000"/>
          <w:sz w:val="24"/>
          <w:lang w:val="ru-RU"/>
        </w:rPr>
        <w:t xml:space="preserve">полосами на </w:t>
      </w:r>
      <w:r w:rsidR="007D5EFA" w:rsidRPr="009B2369">
        <w:rPr>
          <w:color w:val="000000"/>
          <w:sz w:val="24"/>
          <w:lang w:val="ru-RU"/>
        </w:rPr>
        <w:t>эталонной</w:t>
      </w:r>
      <w:r w:rsidR="004D46F3" w:rsidRPr="009B2369">
        <w:rPr>
          <w:color w:val="000000"/>
          <w:sz w:val="24"/>
          <w:lang w:val="ru-RU"/>
        </w:rPr>
        <w:t xml:space="preserve"> карте</w:t>
      </w:r>
      <w:r w:rsidR="006A236F" w:rsidRPr="009B2369">
        <w:rPr>
          <w:color w:val="000000"/>
          <w:sz w:val="24"/>
          <w:lang w:val="ru-RU"/>
        </w:rPr>
        <w:t xml:space="preserve">. </w:t>
      </w:r>
    </w:p>
    <w:p w:rsidR="00D756D1" w:rsidRPr="009B2369" w:rsidRDefault="006A236F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Используйте </w:t>
      </w:r>
      <w:r w:rsidR="007D5EFA" w:rsidRPr="009B2369">
        <w:rPr>
          <w:color w:val="000000"/>
          <w:sz w:val="24"/>
          <w:lang w:val="ru-RU"/>
        </w:rPr>
        <w:t>эталонную</w:t>
      </w:r>
      <w:r w:rsidR="004D46F3" w:rsidRPr="009B2369">
        <w:rPr>
          <w:color w:val="000000"/>
          <w:sz w:val="24"/>
          <w:lang w:val="ru-RU"/>
        </w:rPr>
        <w:t xml:space="preserve"> карту</w:t>
      </w:r>
      <w:r w:rsidR="00425E01" w:rsidRPr="009B2369">
        <w:rPr>
          <w:color w:val="000000"/>
          <w:sz w:val="24"/>
          <w:lang w:val="ru-RU"/>
        </w:rPr>
        <w:t>, которая</w:t>
      </w:r>
      <w:r w:rsidRPr="009B2369">
        <w:rPr>
          <w:color w:val="000000"/>
          <w:sz w:val="24"/>
          <w:lang w:val="ru-RU"/>
        </w:rPr>
        <w:t xml:space="preserve"> входит в комплект </w:t>
      </w:r>
      <w:r w:rsidR="00866FD4" w:rsidRPr="009B2369">
        <w:rPr>
          <w:color w:val="000000"/>
          <w:sz w:val="24"/>
          <w:lang w:val="ru-RU"/>
        </w:rPr>
        <w:t>упаковки</w:t>
      </w:r>
      <w:r w:rsidR="007D5EFA" w:rsidRPr="009B2369">
        <w:rPr>
          <w:color w:val="000000"/>
          <w:sz w:val="24"/>
          <w:lang w:val="ru-RU"/>
        </w:rPr>
        <w:t>!</w:t>
      </w:r>
    </w:p>
    <w:p w:rsidR="007D5EFA" w:rsidRPr="009B2369" w:rsidRDefault="007D5EFA" w:rsidP="00AF6DA9">
      <w:pPr>
        <w:rPr>
          <w:color w:val="000000"/>
          <w:sz w:val="24"/>
          <w:lang w:val="ru-RU"/>
        </w:rPr>
      </w:pPr>
    </w:p>
    <w:p w:rsidR="00807884" w:rsidRPr="009B2369" w:rsidRDefault="00415F12" w:rsidP="00AF6DA9">
      <w:pPr>
        <w:rPr>
          <w:b/>
          <w:color w:val="000000"/>
          <w:sz w:val="24"/>
          <w:lang w:val="ru-RU"/>
        </w:rPr>
      </w:pPr>
      <w:r w:rsidRPr="009B2369">
        <w:rPr>
          <w:b/>
          <w:color w:val="000000"/>
          <w:sz w:val="24"/>
          <w:lang w:val="ru-RU"/>
        </w:rPr>
        <w:t>Контрольные</w:t>
      </w:r>
      <w:r w:rsidR="00425E01" w:rsidRPr="009B2369">
        <w:rPr>
          <w:b/>
          <w:color w:val="000000"/>
          <w:sz w:val="24"/>
          <w:lang w:val="ru-RU"/>
        </w:rPr>
        <w:t xml:space="preserve"> диапазоны</w:t>
      </w:r>
      <w:r w:rsidR="00D756D1" w:rsidRPr="009B2369">
        <w:rPr>
          <w:b/>
          <w:color w:val="000000"/>
          <w:sz w:val="24"/>
          <w:lang w:val="ru-RU"/>
        </w:rPr>
        <w:t xml:space="preserve"> </w:t>
      </w:r>
    </w:p>
    <w:p w:rsidR="00807884" w:rsidRPr="009B2369" w:rsidRDefault="00415F12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Показатели </w:t>
      </w:r>
      <w:r w:rsidR="00807884" w:rsidRPr="009B2369">
        <w:rPr>
          <w:color w:val="000000"/>
          <w:sz w:val="24"/>
          <w:lang w:val="ru-RU"/>
        </w:rPr>
        <w:t xml:space="preserve">могут варьировать в зависимости от клинической ситуации. </w:t>
      </w:r>
    </w:p>
    <w:p w:rsidR="00D756D1" w:rsidRPr="009B2369" w:rsidRDefault="00747AA6" w:rsidP="00AF6DA9">
      <w:pPr>
        <w:rPr>
          <w:b/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Приведенные</w:t>
      </w:r>
      <w:r w:rsidR="00807884" w:rsidRPr="009B2369">
        <w:rPr>
          <w:color w:val="000000"/>
          <w:sz w:val="24"/>
          <w:lang w:val="ru-RU"/>
        </w:rPr>
        <w:t xml:space="preserve"> ниже контрольные диапазоны служат только для ориентировки.</w:t>
      </w:r>
    </w:p>
    <w:p w:rsidR="00D756D1" w:rsidRPr="009B2369" w:rsidRDefault="00425E01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Диагно</w:t>
      </w:r>
      <w:r w:rsidR="00807884" w:rsidRPr="009B2369">
        <w:rPr>
          <w:color w:val="000000"/>
          <w:sz w:val="24"/>
          <w:lang w:val="ru-RU"/>
        </w:rPr>
        <w:t>з</w:t>
      </w:r>
      <w:r w:rsidRPr="009B2369">
        <w:rPr>
          <w:color w:val="000000"/>
          <w:sz w:val="24"/>
          <w:lang w:val="ru-RU"/>
        </w:rPr>
        <w:t xml:space="preserve"> системных бактериальных инфекций</w:t>
      </w:r>
      <w:r w:rsidR="00807884" w:rsidRPr="009B2369">
        <w:rPr>
          <w:color w:val="000000"/>
          <w:sz w:val="24"/>
          <w:lang w:val="ru-RU"/>
        </w:rPr>
        <w:t>/сепсиса.</w:t>
      </w:r>
      <w:r w:rsidR="00415F12" w:rsidRPr="009B2369">
        <w:rPr>
          <w:color w:val="000000"/>
          <w:sz w:val="24"/>
          <w:lang w:val="ru-RU"/>
        </w:rPr>
        <w:t xml:space="preserve"> 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8"/>
        <w:gridCol w:w="3602"/>
      </w:tblGrid>
      <w:tr w:rsidR="007D5EFA" w:rsidRPr="009B2369" w:rsidTr="00747AA6">
        <w:tc>
          <w:tcPr>
            <w:tcW w:w="4138" w:type="dxa"/>
          </w:tcPr>
          <w:p w:rsidR="00D756D1" w:rsidRPr="009B2369" w:rsidRDefault="00425E01" w:rsidP="00AF6DA9">
            <w:pPr>
              <w:tabs>
                <w:tab w:val="left" w:pos="7740"/>
              </w:tabs>
              <w:jc w:val="center"/>
              <w:rPr>
                <w:color w:val="000000"/>
                <w:sz w:val="24"/>
                <w:lang w:val="ru-RU"/>
              </w:rPr>
            </w:pPr>
            <w:r w:rsidRPr="009B2369">
              <w:rPr>
                <w:b/>
                <w:color w:val="000000"/>
                <w:sz w:val="24"/>
                <w:lang w:val="ru-RU"/>
              </w:rPr>
              <w:t>Клинический диагноз</w:t>
            </w:r>
          </w:p>
        </w:tc>
        <w:tc>
          <w:tcPr>
            <w:tcW w:w="3602" w:type="dxa"/>
          </w:tcPr>
          <w:p w:rsidR="00D756D1" w:rsidRPr="009B2369" w:rsidRDefault="00565782" w:rsidP="00AF6DA9">
            <w:pPr>
              <w:tabs>
                <w:tab w:val="left" w:pos="7740"/>
              </w:tabs>
              <w:jc w:val="center"/>
              <w:rPr>
                <w:b/>
                <w:color w:val="000000"/>
                <w:sz w:val="24"/>
              </w:rPr>
            </w:pPr>
            <w:r w:rsidRPr="009B2369">
              <w:rPr>
                <w:b/>
                <w:color w:val="000000"/>
                <w:sz w:val="24"/>
                <w:lang w:val="ru-RU"/>
              </w:rPr>
              <w:t>ПКт</w:t>
            </w:r>
            <w:r w:rsidR="00D756D1" w:rsidRPr="009B2369">
              <w:rPr>
                <w:b/>
                <w:color w:val="000000"/>
                <w:sz w:val="24"/>
              </w:rPr>
              <w:t>（</w:t>
            </w:r>
            <w:r w:rsidR="00425E01" w:rsidRPr="009B2369">
              <w:rPr>
                <w:b/>
                <w:color w:val="000000"/>
                <w:sz w:val="24"/>
                <w:lang w:val="ru-RU"/>
              </w:rPr>
              <w:t>нг/мл</w:t>
            </w:r>
            <w:r w:rsidR="00D756D1" w:rsidRPr="009B2369">
              <w:rPr>
                <w:b/>
                <w:color w:val="000000"/>
                <w:sz w:val="24"/>
              </w:rPr>
              <w:t>）</w:t>
            </w:r>
          </w:p>
        </w:tc>
      </w:tr>
      <w:tr w:rsidR="007D5EFA" w:rsidRPr="009B2369" w:rsidTr="00747AA6">
        <w:tc>
          <w:tcPr>
            <w:tcW w:w="4138" w:type="dxa"/>
          </w:tcPr>
          <w:p w:rsidR="00D756D1" w:rsidRPr="009B2369" w:rsidRDefault="00425E01" w:rsidP="00AF6DA9">
            <w:pPr>
              <w:tabs>
                <w:tab w:val="left" w:pos="7740"/>
              </w:tabs>
              <w:rPr>
                <w:color w:val="000000"/>
                <w:sz w:val="24"/>
                <w:lang w:val="ru-RU"/>
              </w:rPr>
            </w:pPr>
            <w:r w:rsidRPr="009B2369">
              <w:rPr>
                <w:color w:val="000000"/>
                <w:sz w:val="24"/>
                <w:lang w:val="ru-RU"/>
              </w:rPr>
              <w:t>Нормальный человек</w:t>
            </w:r>
          </w:p>
        </w:tc>
        <w:tc>
          <w:tcPr>
            <w:tcW w:w="3602" w:type="dxa"/>
          </w:tcPr>
          <w:p w:rsidR="00D756D1" w:rsidRPr="009B2369" w:rsidRDefault="00D756D1" w:rsidP="00AF6DA9">
            <w:pPr>
              <w:rPr>
                <w:color w:val="000000"/>
                <w:sz w:val="24"/>
              </w:rPr>
            </w:pPr>
            <w:r w:rsidRPr="009B2369">
              <w:rPr>
                <w:color w:val="000000"/>
                <w:sz w:val="24"/>
              </w:rPr>
              <w:t>0.05</w:t>
            </w:r>
            <w:r w:rsidRPr="009B2369">
              <w:rPr>
                <w:color w:val="000000"/>
                <w:sz w:val="24"/>
              </w:rPr>
              <w:t>～</w:t>
            </w:r>
            <w:r w:rsidRPr="009B2369">
              <w:rPr>
                <w:color w:val="000000"/>
                <w:sz w:val="24"/>
              </w:rPr>
              <w:t>0.1</w:t>
            </w:r>
          </w:p>
        </w:tc>
      </w:tr>
      <w:tr w:rsidR="007D5EFA" w:rsidRPr="009B2369" w:rsidTr="00747AA6">
        <w:tc>
          <w:tcPr>
            <w:tcW w:w="4138" w:type="dxa"/>
          </w:tcPr>
          <w:p w:rsidR="00D756D1" w:rsidRPr="009B2369" w:rsidRDefault="00425E01" w:rsidP="00AF6DA9">
            <w:pPr>
              <w:tabs>
                <w:tab w:val="left" w:pos="7740"/>
              </w:tabs>
              <w:rPr>
                <w:color w:val="000000"/>
                <w:sz w:val="24"/>
                <w:lang w:val="ru-RU"/>
              </w:rPr>
            </w:pPr>
            <w:r w:rsidRPr="009B2369">
              <w:rPr>
                <w:color w:val="000000"/>
                <w:sz w:val="24"/>
                <w:lang w:val="ru-RU"/>
              </w:rPr>
              <w:t>Вирусная инфекция</w:t>
            </w:r>
            <w:r w:rsidR="00D756D1" w:rsidRPr="009B2369">
              <w:rPr>
                <w:color w:val="000000"/>
                <w:sz w:val="24"/>
                <w:lang w:val="ru-RU"/>
              </w:rPr>
              <w:t xml:space="preserve">, </w:t>
            </w:r>
            <w:r w:rsidR="00835479" w:rsidRPr="009B2369">
              <w:rPr>
                <w:color w:val="000000"/>
                <w:sz w:val="24"/>
                <w:lang w:val="ru-RU"/>
              </w:rPr>
              <w:t>х</w:t>
            </w:r>
            <w:r w:rsidR="00B01A07" w:rsidRPr="009B2369">
              <w:rPr>
                <w:color w:val="000000"/>
                <w:sz w:val="24"/>
                <w:lang w:val="ru-RU"/>
              </w:rPr>
              <w:t>ронические воспаления и аутоиммунные заболевания</w:t>
            </w:r>
          </w:p>
        </w:tc>
        <w:tc>
          <w:tcPr>
            <w:tcW w:w="3602" w:type="dxa"/>
          </w:tcPr>
          <w:p w:rsidR="00D756D1" w:rsidRPr="009B2369" w:rsidRDefault="00D756D1" w:rsidP="00AF6DA9">
            <w:pPr>
              <w:rPr>
                <w:color w:val="000000"/>
                <w:sz w:val="24"/>
              </w:rPr>
            </w:pPr>
            <w:r w:rsidRPr="009B2369">
              <w:rPr>
                <w:color w:val="000000"/>
                <w:sz w:val="24"/>
              </w:rPr>
              <w:t>0.1</w:t>
            </w:r>
            <w:r w:rsidRPr="009B2369">
              <w:rPr>
                <w:color w:val="000000"/>
                <w:sz w:val="24"/>
              </w:rPr>
              <w:t>～</w:t>
            </w:r>
            <w:r w:rsidRPr="009B2369">
              <w:rPr>
                <w:color w:val="000000"/>
                <w:sz w:val="24"/>
              </w:rPr>
              <w:t>0.25</w:t>
            </w:r>
          </w:p>
        </w:tc>
      </w:tr>
      <w:tr w:rsidR="007D5EFA" w:rsidRPr="009B2369" w:rsidTr="00747AA6">
        <w:tc>
          <w:tcPr>
            <w:tcW w:w="4138" w:type="dxa"/>
          </w:tcPr>
          <w:p w:rsidR="00D756D1" w:rsidRPr="009B2369" w:rsidRDefault="00B01A07" w:rsidP="00AF6DA9">
            <w:pPr>
              <w:tabs>
                <w:tab w:val="left" w:pos="7740"/>
              </w:tabs>
              <w:rPr>
                <w:color w:val="000000"/>
                <w:sz w:val="24"/>
                <w:lang w:val="ru-RU"/>
              </w:rPr>
            </w:pPr>
            <w:r w:rsidRPr="009B2369">
              <w:rPr>
                <w:color w:val="000000"/>
                <w:sz w:val="24"/>
                <w:lang w:val="ru-RU"/>
              </w:rPr>
              <w:t>Локализованные инфекции</w:t>
            </w:r>
            <w:r w:rsidR="00D756D1" w:rsidRPr="009B2369">
              <w:rPr>
                <w:color w:val="000000"/>
                <w:sz w:val="24"/>
                <w:lang w:val="ru-RU"/>
              </w:rPr>
              <w:t xml:space="preserve"> (</w:t>
            </w:r>
            <w:r w:rsidRPr="009B2369">
              <w:rPr>
                <w:color w:val="000000"/>
                <w:sz w:val="24"/>
                <w:lang w:val="ru-RU"/>
              </w:rPr>
              <w:t>без системных признаков</w:t>
            </w:r>
            <w:r w:rsidR="00D756D1" w:rsidRPr="009B2369">
              <w:rPr>
                <w:color w:val="000000"/>
                <w:sz w:val="24"/>
                <w:lang w:val="ru-RU"/>
              </w:rPr>
              <w:t xml:space="preserve">) </w:t>
            </w:r>
          </w:p>
        </w:tc>
        <w:tc>
          <w:tcPr>
            <w:tcW w:w="3602" w:type="dxa"/>
          </w:tcPr>
          <w:p w:rsidR="00D756D1" w:rsidRPr="009B2369" w:rsidRDefault="00D756D1" w:rsidP="00AF6DA9">
            <w:pPr>
              <w:rPr>
                <w:color w:val="000000"/>
                <w:sz w:val="24"/>
              </w:rPr>
            </w:pPr>
            <w:r w:rsidRPr="009B2369">
              <w:rPr>
                <w:color w:val="000000"/>
                <w:sz w:val="24"/>
              </w:rPr>
              <w:t>0.1</w:t>
            </w:r>
            <w:r w:rsidRPr="009B2369">
              <w:rPr>
                <w:color w:val="000000"/>
                <w:sz w:val="24"/>
              </w:rPr>
              <w:t>～</w:t>
            </w:r>
            <w:r w:rsidRPr="009B2369">
              <w:rPr>
                <w:color w:val="000000"/>
                <w:sz w:val="24"/>
              </w:rPr>
              <w:t>0.25</w:t>
            </w:r>
          </w:p>
        </w:tc>
      </w:tr>
      <w:tr w:rsidR="007D5EFA" w:rsidRPr="009B2369" w:rsidTr="00747AA6">
        <w:tc>
          <w:tcPr>
            <w:tcW w:w="4138" w:type="dxa"/>
          </w:tcPr>
          <w:p w:rsidR="00D756D1" w:rsidRPr="009B2369" w:rsidRDefault="00B01A07" w:rsidP="00AF6DA9">
            <w:pPr>
              <w:tabs>
                <w:tab w:val="left" w:pos="7740"/>
              </w:tabs>
              <w:rPr>
                <w:color w:val="000000"/>
                <w:sz w:val="24"/>
                <w:lang w:val="ru-RU"/>
              </w:rPr>
            </w:pPr>
            <w:r w:rsidRPr="009B2369">
              <w:rPr>
                <w:color w:val="000000"/>
                <w:sz w:val="24"/>
                <w:lang w:val="ru-RU"/>
              </w:rPr>
              <w:t xml:space="preserve">Низкий риск прогрессирования до тяжелой системной инфекции </w:t>
            </w:r>
            <w:r w:rsidR="00D756D1" w:rsidRPr="009B2369">
              <w:rPr>
                <w:color w:val="000000"/>
                <w:sz w:val="24"/>
                <w:lang w:val="ru-RU"/>
              </w:rPr>
              <w:t>(</w:t>
            </w:r>
            <w:r w:rsidRPr="009B2369">
              <w:rPr>
                <w:color w:val="000000"/>
                <w:sz w:val="24"/>
                <w:lang w:val="ru-RU"/>
              </w:rPr>
              <w:t>тяжелый сепсис</w:t>
            </w:r>
            <w:r w:rsidR="00D756D1" w:rsidRPr="009B2369">
              <w:rPr>
                <w:color w:val="000000"/>
                <w:sz w:val="24"/>
                <w:lang w:val="ru-RU"/>
              </w:rPr>
              <w:t>)</w:t>
            </w:r>
          </w:p>
        </w:tc>
        <w:tc>
          <w:tcPr>
            <w:tcW w:w="3602" w:type="dxa"/>
          </w:tcPr>
          <w:p w:rsidR="00D756D1" w:rsidRPr="009B2369" w:rsidRDefault="00D756D1" w:rsidP="00AF6DA9">
            <w:pPr>
              <w:tabs>
                <w:tab w:val="left" w:pos="7740"/>
              </w:tabs>
              <w:rPr>
                <w:color w:val="000000"/>
                <w:sz w:val="24"/>
              </w:rPr>
            </w:pPr>
            <w:r w:rsidRPr="009B2369">
              <w:rPr>
                <w:color w:val="000000"/>
                <w:sz w:val="24"/>
              </w:rPr>
              <w:t>0.25</w:t>
            </w:r>
            <w:r w:rsidRPr="009B2369">
              <w:rPr>
                <w:color w:val="000000"/>
                <w:sz w:val="24"/>
              </w:rPr>
              <w:t>～</w:t>
            </w:r>
            <w:r w:rsidRPr="009B2369">
              <w:rPr>
                <w:color w:val="000000"/>
                <w:sz w:val="24"/>
              </w:rPr>
              <w:t>0.5</w:t>
            </w:r>
          </w:p>
        </w:tc>
      </w:tr>
      <w:tr w:rsidR="007D5EFA" w:rsidRPr="009B2369" w:rsidTr="00747AA6">
        <w:tc>
          <w:tcPr>
            <w:tcW w:w="4138" w:type="dxa"/>
          </w:tcPr>
          <w:p w:rsidR="00D756D1" w:rsidRPr="009B2369" w:rsidRDefault="009F5F9A" w:rsidP="00AF6DA9">
            <w:pPr>
              <w:rPr>
                <w:color w:val="000000"/>
                <w:sz w:val="24"/>
                <w:lang w:val="ru-RU"/>
              </w:rPr>
            </w:pPr>
            <w:r w:rsidRPr="009B2369">
              <w:rPr>
                <w:color w:val="000000"/>
                <w:sz w:val="24"/>
                <w:lang w:val="ru-RU"/>
              </w:rPr>
              <w:t>Умеренный риск прогрессирования до тяжелой системной инфекции, множественные травмы, ожоги</w:t>
            </w:r>
          </w:p>
        </w:tc>
        <w:tc>
          <w:tcPr>
            <w:tcW w:w="3602" w:type="dxa"/>
          </w:tcPr>
          <w:p w:rsidR="00D756D1" w:rsidRPr="009B2369" w:rsidRDefault="00D756D1" w:rsidP="00AF6DA9">
            <w:pPr>
              <w:tabs>
                <w:tab w:val="left" w:pos="7740"/>
              </w:tabs>
              <w:rPr>
                <w:color w:val="000000"/>
                <w:sz w:val="24"/>
              </w:rPr>
            </w:pPr>
            <w:r w:rsidRPr="009B2369">
              <w:rPr>
                <w:color w:val="000000"/>
                <w:sz w:val="24"/>
              </w:rPr>
              <w:t>0.5</w:t>
            </w:r>
            <w:r w:rsidRPr="009B2369">
              <w:rPr>
                <w:color w:val="000000"/>
                <w:sz w:val="24"/>
              </w:rPr>
              <w:t>～</w:t>
            </w:r>
            <w:r w:rsidRPr="009B2369">
              <w:rPr>
                <w:color w:val="000000"/>
                <w:sz w:val="24"/>
              </w:rPr>
              <w:t>2</w:t>
            </w:r>
          </w:p>
        </w:tc>
      </w:tr>
      <w:tr w:rsidR="007D5EFA" w:rsidRPr="009B2369" w:rsidTr="00747AA6">
        <w:tc>
          <w:tcPr>
            <w:tcW w:w="4138" w:type="dxa"/>
          </w:tcPr>
          <w:p w:rsidR="00D756D1" w:rsidRPr="009B2369" w:rsidRDefault="009F5F9A" w:rsidP="00AF6DA9">
            <w:pPr>
              <w:tabs>
                <w:tab w:val="left" w:pos="7740"/>
              </w:tabs>
              <w:rPr>
                <w:color w:val="000000"/>
                <w:sz w:val="24"/>
                <w:lang w:val="ru-RU"/>
              </w:rPr>
            </w:pPr>
            <w:r w:rsidRPr="009B2369">
              <w:rPr>
                <w:color w:val="000000"/>
                <w:sz w:val="24"/>
                <w:lang w:val="ru-RU"/>
              </w:rPr>
              <w:t>Высокий риск прогрессирования тяжелой системной инфекции</w:t>
            </w:r>
          </w:p>
        </w:tc>
        <w:tc>
          <w:tcPr>
            <w:tcW w:w="3602" w:type="dxa"/>
          </w:tcPr>
          <w:p w:rsidR="00D756D1" w:rsidRPr="009B2369" w:rsidRDefault="00D756D1" w:rsidP="00AF6DA9">
            <w:pPr>
              <w:tabs>
                <w:tab w:val="left" w:pos="7740"/>
              </w:tabs>
              <w:rPr>
                <w:color w:val="000000"/>
                <w:sz w:val="24"/>
              </w:rPr>
            </w:pPr>
            <w:r w:rsidRPr="009B2369">
              <w:rPr>
                <w:color w:val="000000"/>
                <w:sz w:val="24"/>
              </w:rPr>
              <w:t>≥2</w:t>
            </w:r>
          </w:p>
        </w:tc>
      </w:tr>
      <w:tr w:rsidR="007D5EFA" w:rsidRPr="009B2369" w:rsidTr="00747AA6">
        <w:tc>
          <w:tcPr>
            <w:tcW w:w="4138" w:type="dxa"/>
          </w:tcPr>
          <w:p w:rsidR="00D756D1" w:rsidRPr="009B2369" w:rsidRDefault="004D46F3" w:rsidP="00AF6DA9">
            <w:pPr>
              <w:tabs>
                <w:tab w:val="left" w:pos="7740"/>
              </w:tabs>
              <w:rPr>
                <w:color w:val="000000"/>
                <w:sz w:val="24"/>
                <w:lang w:val="ru-RU"/>
              </w:rPr>
            </w:pPr>
            <w:r w:rsidRPr="009B2369">
              <w:rPr>
                <w:color w:val="000000"/>
                <w:sz w:val="24"/>
                <w:lang w:val="ru-RU"/>
              </w:rPr>
              <w:t>Выражен</w:t>
            </w:r>
            <w:r w:rsidR="009F5F9A" w:rsidRPr="009B2369">
              <w:rPr>
                <w:color w:val="000000"/>
                <w:sz w:val="24"/>
                <w:lang w:val="ru-RU"/>
              </w:rPr>
              <w:t>ная системная воспалительная реакция, почти исключительна из-за тяжелого бактериального сепсиса или септического шока</w:t>
            </w:r>
          </w:p>
        </w:tc>
        <w:tc>
          <w:tcPr>
            <w:tcW w:w="3602" w:type="dxa"/>
          </w:tcPr>
          <w:p w:rsidR="00D756D1" w:rsidRPr="009B2369" w:rsidRDefault="00D756D1" w:rsidP="00AF6DA9">
            <w:pPr>
              <w:tabs>
                <w:tab w:val="left" w:pos="7740"/>
              </w:tabs>
              <w:rPr>
                <w:color w:val="000000"/>
                <w:sz w:val="24"/>
              </w:rPr>
            </w:pPr>
            <w:r w:rsidRPr="009B2369">
              <w:rPr>
                <w:color w:val="000000"/>
                <w:sz w:val="24"/>
              </w:rPr>
              <w:t>≥10</w:t>
            </w:r>
          </w:p>
        </w:tc>
      </w:tr>
    </w:tbl>
    <w:p w:rsidR="00D756D1" w:rsidRPr="009B2369" w:rsidRDefault="00D756D1" w:rsidP="00AF6DA9">
      <w:pPr>
        <w:tabs>
          <w:tab w:val="left" w:pos="7740"/>
        </w:tabs>
        <w:rPr>
          <w:b/>
          <w:color w:val="000000"/>
          <w:sz w:val="24"/>
          <w:u w:val="single"/>
        </w:rPr>
      </w:pPr>
    </w:p>
    <w:p w:rsidR="009F5F9A" w:rsidRPr="009B2369" w:rsidRDefault="003843EA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У</w:t>
      </w:r>
      <w:r w:rsidR="009F5F9A" w:rsidRPr="009B2369">
        <w:rPr>
          <w:color w:val="000000"/>
          <w:sz w:val="24"/>
          <w:lang w:val="ru-RU"/>
        </w:rPr>
        <w:t xml:space="preserve">ровни </w:t>
      </w:r>
      <w:r w:rsidR="00C55A53" w:rsidRPr="009B2369">
        <w:rPr>
          <w:color w:val="000000"/>
          <w:sz w:val="24"/>
          <w:lang w:val="ru-RU"/>
        </w:rPr>
        <w:t>прокальц</w:t>
      </w:r>
      <w:r w:rsidRPr="009B2369">
        <w:rPr>
          <w:color w:val="000000"/>
          <w:sz w:val="24"/>
          <w:lang w:val="ru-RU"/>
        </w:rPr>
        <w:t>и</w:t>
      </w:r>
      <w:r w:rsidR="00C55A53" w:rsidRPr="009B2369">
        <w:rPr>
          <w:color w:val="000000"/>
          <w:sz w:val="24"/>
          <w:lang w:val="ru-RU"/>
        </w:rPr>
        <w:t>т</w:t>
      </w:r>
      <w:r w:rsidRPr="009B2369">
        <w:rPr>
          <w:color w:val="000000"/>
          <w:sz w:val="24"/>
          <w:lang w:val="ru-RU"/>
        </w:rPr>
        <w:t xml:space="preserve">онина </w:t>
      </w:r>
      <w:r w:rsidR="009F5F9A" w:rsidRPr="009B2369">
        <w:rPr>
          <w:color w:val="000000"/>
          <w:sz w:val="24"/>
          <w:lang w:val="ru-RU"/>
        </w:rPr>
        <w:t>ниже 0.25</w:t>
      </w:r>
      <w:r w:rsidRPr="009B2369">
        <w:rPr>
          <w:color w:val="000000"/>
          <w:sz w:val="24"/>
          <w:lang w:val="ru-RU"/>
        </w:rPr>
        <w:t xml:space="preserve"> </w:t>
      </w:r>
      <w:r w:rsidR="00807884" w:rsidRPr="009B2369">
        <w:rPr>
          <w:color w:val="000000"/>
          <w:sz w:val="24"/>
          <w:lang w:val="ru-RU"/>
        </w:rPr>
        <w:t>нг</w:t>
      </w:r>
      <w:r w:rsidR="009F5F9A" w:rsidRPr="009B2369">
        <w:rPr>
          <w:color w:val="000000"/>
          <w:sz w:val="24"/>
          <w:lang w:val="ru-RU"/>
        </w:rPr>
        <w:t>/</w:t>
      </w:r>
      <w:r w:rsidR="00807884" w:rsidRPr="009B2369">
        <w:rPr>
          <w:color w:val="000000"/>
          <w:sz w:val="24"/>
          <w:lang w:val="ru-RU"/>
        </w:rPr>
        <w:t>м</w:t>
      </w:r>
      <w:r w:rsidR="009F5F9A" w:rsidRPr="009B2369">
        <w:rPr>
          <w:color w:val="000000"/>
          <w:sz w:val="24"/>
          <w:lang w:val="ru-RU"/>
        </w:rPr>
        <w:t xml:space="preserve">л не исключают инфекцию, </w:t>
      </w:r>
      <w:r w:rsidR="00807884" w:rsidRPr="009B2369">
        <w:rPr>
          <w:color w:val="000000"/>
          <w:sz w:val="24"/>
          <w:lang w:val="ru-RU"/>
        </w:rPr>
        <w:t>так как</w:t>
      </w:r>
      <w:r w:rsidR="009F5F9A" w:rsidRPr="009B2369">
        <w:rPr>
          <w:color w:val="000000"/>
          <w:sz w:val="24"/>
          <w:lang w:val="ru-RU"/>
        </w:rPr>
        <w:t xml:space="preserve"> локализованные инфекции (без системных признаков) могут </w:t>
      </w:r>
      <w:r w:rsidR="00807884" w:rsidRPr="009B2369">
        <w:rPr>
          <w:color w:val="000000"/>
          <w:sz w:val="24"/>
          <w:lang w:val="ru-RU"/>
        </w:rPr>
        <w:t xml:space="preserve">протекать </w:t>
      </w:r>
      <w:r w:rsidR="009F5F9A" w:rsidRPr="009B2369">
        <w:rPr>
          <w:color w:val="000000"/>
          <w:sz w:val="24"/>
          <w:lang w:val="ru-RU"/>
        </w:rPr>
        <w:t>с низкими уровнями</w:t>
      </w:r>
      <w:r w:rsidR="00807884" w:rsidRPr="009B2369">
        <w:rPr>
          <w:color w:val="000000"/>
          <w:sz w:val="24"/>
          <w:lang w:val="ru-RU"/>
        </w:rPr>
        <w:t xml:space="preserve"> ПК</w:t>
      </w:r>
      <w:r w:rsidR="00565782" w:rsidRPr="009B2369">
        <w:rPr>
          <w:color w:val="000000"/>
          <w:sz w:val="24"/>
          <w:lang w:val="ru-RU"/>
        </w:rPr>
        <w:t>т</w:t>
      </w:r>
      <w:r w:rsidR="009F5F9A" w:rsidRPr="009B2369">
        <w:rPr>
          <w:color w:val="000000"/>
          <w:sz w:val="24"/>
          <w:lang w:val="ru-RU"/>
        </w:rPr>
        <w:t>.</w:t>
      </w:r>
      <w:r w:rsidRPr="009B2369">
        <w:rPr>
          <w:color w:val="000000"/>
          <w:sz w:val="24"/>
          <w:lang w:val="ru-RU"/>
        </w:rPr>
        <w:t xml:space="preserve"> </w:t>
      </w:r>
      <w:r w:rsidR="009F5F9A" w:rsidRPr="009B2369">
        <w:rPr>
          <w:color w:val="000000"/>
          <w:sz w:val="24"/>
          <w:lang w:val="ru-RU"/>
        </w:rPr>
        <w:t xml:space="preserve">Также, если </w:t>
      </w:r>
      <w:r w:rsidR="00807884" w:rsidRPr="009B2369">
        <w:rPr>
          <w:color w:val="000000"/>
          <w:sz w:val="24"/>
          <w:lang w:val="ru-RU"/>
        </w:rPr>
        <w:t xml:space="preserve">определение </w:t>
      </w:r>
      <w:r w:rsidR="00C55A53" w:rsidRPr="009B2369">
        <w:rPr>
          <w:color w:val="000000"/>
          <w:sz w:val="24"/>
          <w:lang w:val="ru-RU"/>
        </w:rPr>
        <w:t>прокальц</w:t>
      </w:r>
      <w:r w:rsidRPr="009B2369">
        <w:rPr>
          <w:color w:val="000000"/>
          <w:sz w:val="24"/>
          <w:lang w:val="ru-RU"/>
        </w:rPr>
        <w:t>и</w:t>
      </w:r>
      <w:r w:rsidR="00C55A53" w:rsidRPr="009B2369">
        <w:rPr>
          <w:color w:val="000000"/>
          <w:sz w:val="24"/>
          <w:lang w:val="ru-RU"/>
        </w:rPr>
        <w:t>т</w:t>
      </w:r>
      <w:r w:rsidRPr="009B2369">
        <w:rPr>
          <w:color w:val="000000"/>
          <w:sz w:val="24"/>
          <w:lang w:val="ru-RU"/>
        </w:rPr>
        <w:t xml:space="preserve">онина </w:t>
      </w:r>
      <w:r w:rsidR="009F5F9A" w:rsidRPr="009B2369">
        <w:rPr>
          <w:color w:val="000000"/>
          <w:sz w:val="24"/>
          <w:lang w:val="ru-RU"/>
        </w:rPr>
        <w:t xml:space="preserve">сделано очень рано после </w:t>
      </w:r>
      <w:r w:rsidR="00F22FFE" w:rsidRPr="009B2369">
        <w:rPr>
          <w:color w:val="000000"/>
          <w:sz w:val="24"/>
          <w:lang w:val="ru-RU"/>
        </w:rPr>
        <w:t xml:space="preserve">начала </w:t>
      </w:r>
      <w:r w:rsidR="009F5F9A" w:rsidRPr="009B2369">
        <w:rPr>
          <w:color w:val="000000"/>
          <w:sz w:val="24"/>
          <w:lang w:val="ru-RU"/>
        </w:rPr>
        <w:t>бактериальн</w:t>
      </w:r>
      <w:r w:rsidR="00E34B0C" w:rsidRPr="009B2369">
        <w:rPr>
          <w:color w:val="000000"/>
          <w:sz w:val="24"/>
          <w:lang w:val="ru-RU"/>
        </w:rPr>
        <w:t>ого</w:t>
      </w:r>
      <w:r w:rsidR="009F5F9A" w:rsidRPr="009B2369">
        <w:rPr>
          <w:color w:val="000000"/>
          <w:sz w:val="24"/>
          <w:lang w:val="ru-RU"/>
        </w:rPr>
        <w:t xml:space="preserve"> </w:t>
      </w:r>
      <w:r w:rsidR="00415F12" w:rsidRPr="009B2369">
        <w:rPr>
          <w:color w:val="000000"/>
          <w:sz w:val="24"/>
          <w:lang w:val="ru-RU"/>
        </w:rPr>
        <w:t xml:space="preserve">процесса (обычно &lt;6 часов), </w:t>
      </w:r>
      <w:r w:rsidR="00F22FFE" w:rsidRPr="009B2369">
        <w:rPr>
          <w:color w:val="000000"/>
          <w:sz w:val="24"/>
          <w:lang w:val="ru-RU"/>
        </w:rPr>
        <w:t>значения</w:t>
      </w:r>
      <w:r w:rsidR="009F5F9A" w:rsidRPr="009B2369">
        <w:rPr>
          <w:color w:val="000000"/>
          <w:sz w:val="24"/>
          <w:lang w:val="ru-RU"/>
        </w:rPr>
        <w:t xml:space="preserve"> </w:t>
      </w:r>
      <w:r w:rsidR="009F5F9A" w:rsidRPr="009B2369">
        <w:rPr>
          <w:color w:val="000000"/>
          <w:sz w:val="24"/>
          <w:lang w:val="ru-RU"/>
        </w:rPr>
        <w:lastRenderedPageBreak/>
        <w:t>по-прежнему мо</w:t>
      </w:r>
      <w:r w:rsidR="00F22FFE" w:rsidRPr="009B2369">
        <w:rPr>
          <w:color w:val="000000"/>
          <w:sz w:val="24"/>
          <w:lang w:val="ru-RU"/>
        </w:rPr>
        <w:t>гут оставаться еще</w:t>
      </w:r>
      <w:r w:rsidR="009F5F9A" w:rsidRPr="009B2369">
        <w:rPr>
          <w:color w:val="000000"/>
          <w:sz w:val="24"/>
          <w:lang w:val="ru-RU"/>
        </w:rPr>
        <w:t xml:space="preserve"> низким</w:t>
      </w:r>
      <w:r w:rsidR="00F22FFE" w:rsidRPr="009B2369">
        <w:rPr>
          <w:color w:val="000000"/>
          <w:sz w:val="24"/>
          <w:lang w:val="ru-RU"/>
        </w:rPr>
        <w:t>и</w:t>
      </w:r>
      <w:r w:rsidR="009F5F9A" w:rsidRPr="009B2369">
        <w:rPr>
          <w:color w:val="000000"/>
          <w:sz w:val="24"/>
          <w:lang w:val="ru-RU"/>
        </w:rPr>
        <w:t>.</w:t>
      </w:r>
      <w:r w:rsidR="003D2E86" w:rsidRPr="009B2369">
        <w:rPr>
          <w:color w:val="000000"/>
          <w:sz w:val="24"/>
          <w:lang w:val="ru-RU"/>
        </w:rPr>
        <w:t xml:space="preserve"> </w:t>
      </w:r>
      <w:r w:rsidR="009F5F9A" w:rsidRPr="009B2369">
        <w:rPr>
          <w:color w:val="000000"/>
          <w:sz w:val="24"/>
          <w:lang w:val="ru-RU"/>
        </w:rPr>
        <w:t xml:space="preserve">В этом случае, </w:t>
      </w:r>
      <w:r w:rsidR="00F22FFE" w:rsidRPr="009B2369">
        <w:rPr>
          <w:color w:val="000000"/>
          <w:sz w:val="24"/>
          <w:lang w:val="ru-RU"/>
        </w:rPr>
        <w:t xml:space="preserve">следует измерить </w:t>
      </w:r>
      <w:r w:rsidR="00C55A53" w:rsidRPr="009B2369">
        <w:rPr>
          <w:color w:val="000000"/>
          <w:sz w:val="24"/>
          <w:lang w:val="ru-RU"/>
        </w:rPr>
        <w:t xml:space="preserve">уровень </w:t>
      </w:r>
      <w:r w:rsidR="003D2E86" w:rsidRPr="009B2369">
        <w:rPr>
          <w:color w:val="000000"/>
          <w:sz w:val="24"/>
          <w:lang w:val="ru-RU"/>
        </w:rPr>
        <w:t>прокаль</w:t>
      </w:r>
      <w:r w:rsidR="00C55A53" w:rsidRPr="009B2369">
        <w:rPr>
          <w:color w:val="000000"/>
          <w:sz w:val="24"/>
          <w:lang w:val="ru-RU"/>
        </w:rPr>
        <w:t>ц</w:t>
      </w:r>
      <w:r w:rsidR="003D2E86" w:rsidRPr="009B2369">
        <w:rPr>
          <w:color w:val="000000"/>
          <w:sz w:val="24"/>
          <w:lang w:val="ru-RU"/>
        </w:rPr>
        <w:t>и</w:t>
      </w:r>
      <w:r w:rsidR="00C55A53" w:rsidRPr="009B2369">
        <w:rPr>
          <w:color w:val="000000"/>
          <w:sz w:val="24"/>
          <w:lang w:val="ru-RU"/>
        </w:rPr>
        <w:t>т</w:t>
      </w:r>
      <w:r w:rsidR="003D2E86" w:rsidRPr="009B2369">
        <w:rPr>
          <w:color w:val="000000"/>
          <w:sz w:val="24"/>
          <w:lang w:val="ru-RU"/>
        </w:rPr>
        <w:t>онин</w:t>
      </w:r>
      <w:r w:rsidR="00C55A53" w:rsidRPr="009B2369">
        <w:rPr>
          <w:color w:val="000000"/>
          <w:sz w:val="24"/>
          <w:lang w:val="ru-RU"/>
        </w:rPr>
        <w:t>а</w:t>
      </w:r>
      <w:r w:rsidR="003D2E86" w:rsidRPr="009B2369">
        <w:rPr>
          <w:color w:val="000000"/>
          <w:sz w:val="24"/>
          <w:lang w:val="ru-RU"/>
        </w:rPr>
        <w:t xml:space="preserve"> </w:t>
      </w:r>
      <w:r w:rsidR="009F5F9A" w:rsidRPr="009B2369">
        <w:rPr>
          <w:color w:val="000000"/>
          <w:sz w:val="24"/>
          <w:lang w:val="ru-RU"/>
        </w:rPr>
        <w:t xml:space="preserve">повторно </w:t>
      </w:r>
      <w:r w:rsidR="00F22FFE" w:rsidRPr="009B2369">
        <w:rPr>
          <w:color w:val="000000"/>
          <w:sz w:val="24"/>
          <w:lang w:val="ru-RU"/>
        </w:rPr>
        <w:t>через</w:t>
      </w:r>
      <w:r w:rsidR="005E50E5" w:rsidRPr="009B2369">
        <w:rPr>
          <w:color w:val="000000"/>
          <w:sz w:val="24"/>
          <w:lang w:val="ru-RU"/>
        </w:rPr>
        <w:t xml:space="preserve"> </w:t>
      </w:r>
      <w:r w:rsidR="009F5F9A" w:rsidRPr="009B2369">
        <w:rPr>
          <w:color w:val="000000"/>
          <w:sz w:val="24"/>
          <w:lang w:val="ru-RU"/>
        </w:rPr>
        <w:t>6-24 час</w:t>
      </w:r>
      <w:r w:rsidR="00866FD4" w:rsidRPr="009B2369">
        <w:rPr>
          <w:color w:val="000000"/>
          <w:sz w:val="24"/>
          <w:lang w:val="ru-RU"/>
        </w:rPr>
        <w:t>а</w:t>
      </w:r>
      <w:r w:rsidR="009F5F9A" w:rsidRPr="009B2369">
        <w:rPr>
          <w:color w:val="000000"/>
          <w:sz w:val="24"/>
          <w:lang w:val="ru-RU"/>
        </w:rPr>
        <w:t>.</w:t>
      </w:r>
    </w:p>
    <w:p w:rsidR="009F5F9A" w:rsidRPr="009B2369" w:rsidRDefault="009F5F9A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Примечание: Низкие уровни </w:t>
      </w:r>
      <w:r w:rsidR="003D2E86" w:rsidRPr="009B2369">
        <w:rPr>
          <w:color w:val="000000"/>
          <w:sz w:val="24"/>
          <w:lang w:val="ru-RU"/>
        </w:rPr>
        <w:t>прокаль</w:t>
      </w:r>
      <w:r w:rsidR="00C55A53" w:rsidRPr="009B2369">
        <w:rPr>
          <w:color w:val="000000"/>
          <w:sz w:val="24"/>
          <w:lang w:val="ru-RU"/>
        </w:rPr>
        <w:t>ц</w:t>
      </w:r>
      <w:r w:rsidR="003D2E86" w:rsidRPr="009B2369">
        <w:rPr>
          <w:color w:val="000000"/>
          <w:sz w:val="24"/>
          <w:lang w:val="ru-RU"/>
        </w:rPr>
        <w:t>и</w:t>
      </w:r>
      <w:r w:rsidR="00C55A53" w:rsidRPr="009B2369">
        <w:rPr>
          <w:color w:val="000000"/>
          <w:sz w:val="24"/>
          <w:lang w:val="ru-RU"/>
        </w:rPr>
        <w:t>т</w:t>
      </w:r>
      <w:r w:rsidR="003D2E86" w:rsidRPr="009B2369">
        <w:rPr>
          <w:color w:val="000000"/>
          <w:sz w:val="24"/>
          <w:lang w:val="ru-RU"/>
        </w:rPr>
        <w:t>онина</w:t>
      </w:r>
      <w:r w:rsidRPr="009B2369">
        <w:rPr>
          <w:color w:val="000000"/>
          <w:sz w:val="24"/>
          <w:lang w:val="ru-RU"/>
        </w:rPr>
        <w:t xml:space="preserve"> автоматически не исключа</w:t>
      </w:r>
      <w:r w:rsidR="00866FD4" w:rsidRPr="009B2369">
        <w:rPr>
          <w:color w:val="000000"/>
          <w:sz w:val="24"/>
          <w:lang w:val="ru-RU"/>
        </w:rPr>
        <w:t>ют</w:t>
      </w:r>
      <w:r w:rsidRPr="009B2369">
        <w:rPr>
          <w:color w:val="000000"/>
          <w:sz w:val="24"/>
          <w:lang w:val="ru-RU"/>
        </w:rPr>
        <w:t xml:space="preserve"> наличие бактериальной инфекции</w:t>
      </w:r>
    </w:p>
    <w:p w:rsidR="009F5F9A" w:rsidRPr="009B2369" w:rsidRDefault="009F5F9A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Такие низкие уровни могут быть получены, например</w:t>
      </w:r>
      <w:r w:rsidR="00C55A53" w:rsidRPr="009B2369">
        <w:rPr>
          <w:color w:val="000000"/>
          <w:sz w:val="24"/>
          <w:lang w:val="ru-RU"/>
        </w:rPr>
        <w:t>,</w:t>
      </w:r>
      <w:r w:rsidR="00EC0C13" w:rsidRPr="009B2369">
        <w:rPr>
          <w:color w:val="000000"/>
          <w:sz w:val="24"/>
          <w:lang w:val="ru-RU"/>
        </w:rPr>
        <w:t xml:space="preserve"> в</w:t>
      </w:r>
      <w:r w:rsidRPr="009B2369">
        <w:rPr>
          <w:color w:val="000000"/>
          <w:sz w:val="24"/>
          <w:lang w:val="ru-RU"/>
        </w:rPr>
        <w:t xml:space="preserve"> начале </w:t>
      </w:r>
      <w:r w:rsidR="00866FD4" w:rsidRPr="009B2369">
        <w:rPr>
          <w:color w:val="000000"/>
          <w:sz w:val="24"/>
          <w:lang w:val="ru-RU"/>
        </w:rPr>
        <w:t>заболевания</w:t>
      </w:r>
      <w:r w:rsidRPr="009B2369">
        <w:rPr>
          <w:color w:val="000000"/>
          <w:sz w:val="24"/>
          <w:lang w:val="ru-RU"/>
        </w:rPr>
        <w:t xml:space="preserve">, в </w:t>
      </w:r>
      <w:r w:rsidR="00C55A53" w:rsidRPr="009B2369">
        <w:rPr>
          <w:color w:val="000000"/>
          <w:sz w:val="24"/>
          <w:lang w:val="ru-RU"/>
        </w:rPr>
        <w:t xml:space="preserve">процессе </w:t>
      </w:r>
      <w:r w:rsidR="00EC0C13" w:rsidRPr="009B2369">
        <w:rPr>
          <w:color w:val="000000"/>
          <w:sz w:val="24"/>
          <w:lang w:val="ru-RU"/>
        </w:rPr>
        <w:t>течени</w:t>
      </w:r>
      <w:r w:rsidR="00C55A53" w:rsidRPr="009B2369">
        <w:rPr>
          <w:color w:val="000000"/>
          <w:sz w:val="24"/>
          <w:lang w:val="ru-RU"/>
        </w:rPr>
        <w:t>я</w:t>
      </w:r>
      <w:r w:rsidR="00EC0C13" w:rsidRPr="009B2369">
        <w:rPr>
          <w:color w:val="000000"/>
          <w:sz w:val="24"/>
          <w:lang w:val="ru-RU"/>
        </w:rPr>
        <w:t xml:space="preserve"> </w:t>
      </w:r>
      <w:r w:rsidRPr="009B2369">
        <w:rPr>
          <w:color w:val="000000"/>
          <w:sz w:val="24"/>
          <w:lang w:val="ru-RU"/>
        </w:rPr>
        <w:t>локализованных инфекций и подостр</w:t>
      </w:r>
      <w:r w:rsidR="00EC0C13" w:rsidRPr="009B2369">
        <w:rPr>
          <w:color w:val="000000"/>
          <w:sz w:val="24"/>
          <w:lang w:val="ru-RU"/>
        </w:rPr>
        <w:t>ого</w:t>
      </w:r>
      <w:r w:rsidRPr="009B2369">
        <w:rPr>
          <w:color w:val="000000"/>
          <w:sz w:val="24"/>
          <w:lang w:val="ru-RU"/>
        </w:rPr>
        <w:t xml:space="preserve"> эндокардит</w:t>
      </w:r>
      <w:r w:rsidR="00EC0C13" w:rsidRPr="009B2369">
        <w:rPr>
          <w:color w:val="000000"/>
          <w:sz w:val="24"/>
          <w:lang w:val="ru-RU"/>
        </w:rPr>
        <w:t>а. Поэтому,</w:t>
      </w:r>
      <w:r w:rsidRPr="009B2369">
        <w:rPr>
          <w:color w:val="000000"/>
          <w:sz w:val="24"/>
          <w:lang w:val="ru-RU"/>
        </w:rPr>
        <w:t xml:space="preserve"> последующ</w:t>
      </w:r>
      <w:r w:rsidR="00EC0C13" w:rsidRPr="009B2369">
        <w:rPr>
          <w:color w:val="000000"/>
          <w:sz w:val="24"/>
          <w:lang w:val="ru-RU"/>
        </w:rPr>
        <w:t>ая</w:t>
      </w:r>
      <w:r w:rsidRPr="009B2369">
        <w:rPr>
          <w:color w:val="000000"/>
          <w:sz w:val="24"/>
          <w:lang w:val="ru-RU"/>
        </w:rPr>
        <w:t xml:space="preserve"> деятельност</w:t>
      </w:r>
      <w:r w:rsidR="00EC0C13" w:rsidRPr="009B2369">
        <w:rPr>
          <w:color w:val="000000"/>
          <w:sz w:val="24"/>
          <w:lang w:val="ru-RU"/>
        </w:rPr>
        <w:t>ь</w:t>
      </w:r>
      <w:r w:rsidRPr="009B2369">
        <w:rPr>
          <w:color w:val="000000"/>
          <w:sz w:val="24"/>
          <w:lang w:val="ru-RU"/>
        </w:rPr>
        <w:t xml:space="preserve"> и переоценка </w:t>
      </w:r>
      <w:r w:rsidR="00C55A53" w:rsidRPr="009B2369">
        <w:rPr>
          <w:color w:val="000000"/>
          <w:sz w:val="24"/>
          <w:lang w:val="ru-RU"/>
        </w:rPr>
        <w:t xml:space="preserve">уровня </w:t>
      </w:r>
      <w:r w:rsidR="00EC0C13" w:rsidRPr="009B2369">
        <w:rPr>
          <w:color w:val="000000"/>
          <w:sz w:val="24"/>
          <w:lang w:val="ru-RU"/>
        </w:rPr>
        <w:t>прокаль</w:t>
      </w:r>
      <w:r w:rsidR="00C55A53" w:rsidRPr="009B2369">
        <w:rPr>
          <w:color w:val="000000"/>
          <w:sz w:val="24"/>
          <w:lang w:val="ru-RU"/>
        </w:rPr>
        <w:t>ц</w:t>
      </w:r>
      <w:r w:rsidR="00EC0C13" w:rsidRPr="009B2369">
        <w:rPr>
          <w:color w:val="000000"/>
          <w:sz w:val="24"/>
          <w:lang w:val="ru-RU"/>
        </w:rPr>
        <w:t>и</w:t>
      </w:r>
      <w:r w:rsidR="00C55A53" w:rsidRPr="009B2369">
        <w:rPr>
          <w:color w:val="000000"/>
          <w:sz w:val="24"/>
          <w:lang w:val="ru-RU"/>
        </w:rPr>
        <w:t>т</w:t>
      </w:r>
      <w:r w:rsidR="00EC0C13" w:rsidRPr="009B2369">
        <w:rPr>
          <w:color w:val="000000"/>
          <w:sz w:val="24"/>
          <w:lang w:val="ru-RU"/>
        </w:rPr>
        <w:t xml:space="preserve">онина </w:t>
      </w:r>
      <w:r w:rsidRPr="009B2369">
        <w:rPr>
          <w:color w:val="000000"/>
          <w:sz w:val="24"/>
          <w:lang w:val="ru-RU"/>
        </w:rPr>
        <w:t xml:space="preserve">в клиническом </w:t>
      </w:r>
      <w:r w:rsidR="007329EB" w:rsidRPr="009B2369">
        <w:rPr>
          <w:color w:val="000000"/>
          <w:sz w:val="24"/>
          <w:lang w:val="ru-RU"/>
        </w:rPr>
        <w:t>определении</w:t>
      </w:r>
      <w:r w:rsidRPr="009B2369">
        <w:rPr>
          <w:color w:val="000000"/>
          <w:sz w:val="24"/>
          <w:lang w:val="ru-RU"/>
        </w:rPr>
        <w:t xml:space="preserve"> инфекции явля</w:t>
      </w:r>
      <w:r w:rsidR="00EC0C13" w:rsidRPr="009B2369">
        <w:rPr>
          <w:color w:val="000000"/>
          <w:sz w:val="24"/>
          <w:lang w:val="ru-RU"/>
        </w:rPr>
        <w:t>ю</w:t>
      </w:r>
      <w:r w:rsidRPr="009B2369">
        <w:rPr>
          <w:color w:val="000000"/>
          <w:sz w:val="24"/>
          <w:lang w:val="ru-RU"/>
        </w:rPr>
        <w:t>тся ключевым</w:t>
      </w:r>
      <w:r w:rsidR="00EC0C13" w:rsidRPr="009B2369">
        <w:rPr>
          <w:color w:val="000000"/>
          <w:sz w:val="24"/>
          <w:lang w:val="ru-RU"/>
        </w:rPr>
        <w:t>и</w:t>
      </w:r>
      <w:r w:rsidRPr="009B2369">
        <w:rPr>
          <w:color w:val="000000"/>
          <w:sz w:val="24"/>
          <w:lang w:val="ru-RU"/>
        </w:rPr>
        <w:t xml:space="preserve">. Методика измерений </w:t>
      </w:r>
      <w:r w:rsidR="00C55A53" w:rsidRPr="009B2369">
        <w:rPr>
          <w:color w:val="000000"/>
          <w:sz w:val="24"/>
          <w:lang w:val="ru-RU"/>
        </w:rPr>
        <w:t>прокальцит</w:t>
      </w:r>
      <w:r w:rsidR="00EC0C13" w:rsidRPr="009B2369">
        <w:rPr>
          <w:color w:val="000000"/>
          <w:sz w:val="24"/>
          <w:lang w:val="ru-RU"/>
        </w:rPr>
        <w:t xml:space="preserve">онина </w:t>
      </w:r>
      <w:r w:rsidRPr="009B2369">
        <w:rPr>
          <w:color w:val="000000"/>
          <w:sz w:val="24"/>
          <w:lang w:val="ru-RU"/>
        </w:rPr>
        <w:t>долж</w:t>
      </w:r>
      <w:r w:rsidR="00EC0C13" w:rsidRPr="009B2369">
        <w:rPr>
          <w:color w:val="000000"/>
          <w:sz w:val="24"/>
          <w:lang w:val="ru-RU"/>
        </w:rPr>
        <w:t>на</w:t>
      </w:r>
      <w:r w:rsidRPr="009B2369">
        <w:rPr>
          <w:color w:val="000000"/>
          <w:sz w:val="24"/>
          <w:lang w:val="ru-RU"/>
        </w:rPr>
        <w:t xml:space="preserve"> быть выбран</w:t>
      </w:r>
      <w:r w:rsidR="00EC0C13" w:rsidRPr="009B2369">
        <w:rPr>
          <w:color w:val="000000"/>
          <w:sz w:val="24"/>
          <w:lang w:val="ru-RU"/>
        </w:rPr>
        <w:t>а</w:t>
      </w:r>
      <w:r w:rsidRPr="009B2369">
        <w:rPr>
          <w:color w:val="000000"/>
          <w:sz w:val="24"/>
          <w:lang w:val="ru-RU"/>
        </w:rPr>
        <w:t xml:space="preserve"> в зависимости от предполагаемого клинического применения.</w:t>
      </w:r>
    </w:p>
    <w:p w:rsidR="00D756D1" w:rsidRPr="009B2369" w:rsidRDefault="004B7FFE" w:rsidP="00AF6DA9">
      <w:pPr>
        <w:widowControl/>
        <w:jc w:val="left"/>
        <w:rPr>
          <w:b/>
          <w:color w:val="000000"/>
          <w:sz w:val="24"/>
        </w:rPr>
      </w:pPr>
      <w:r w:rsidRPr="009B2369">
        <w:rPr>
          <w:b/>
          <w:color w:val="000000"/>
          <w:sz w:val="24"/>
          <w:lang w:val="ru-RU"/>
        </w:rPr>
        <w:t>Показатели эффективности</w:t>
      </w:r>
    </w:p>
    <w:p w:rsidR="00D756D1" w:rsidRPr="009B2369" w:rsidRDefault="00A34B1A" w:rsidP="00AF6DA9">
      <w:pPr>
        <w:pStyle w:val="a8"/>
        <w:widowControl/>
        <w:numPr>
          <w:ilvl w:val="0"/>
          <w:numId w:val="3"/>
        </w:numPr>
        <w:ind w:left="0" w:firstLine="0"/>
        <w:jc w:val="left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Минимальный предел обнаружения (визуальный колориметрический): 0.25</w:t>
      </w:r>
      <w:r w:rsidR="004B7FFE" w:rsidRPr="009B2369">
        <w:rPr>
          <w:color w:val="000000"/>
          <w:sz w:val="24"/>
          <w:lang w:val="ru-RU"/>
        </w:rPr>
        <w:t>нг/мл</w:t>
      </w:r>
      <w:r w:rsidR="00866FD4" w:rsidRPr="009B2369">
        <w:rPr>
          <w:color w:val="000000"/>
          <w:sz w:val="24"/>
          <w:lang w:val="ru-RU"/>
        </w:rPr>
        <w:t>.</w:t>
      </w:r>
    </w:p>
    <w:p w:rsidR="00747AA6" w:rsidRPr="009B2369" w:rsidRDefault="00747AA6" w:rsidP="00AF6DA9">
      <w:pPr>
        <w:pStyle w:val="HTML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 w:rsidRPr="009B2369">
        <w:rPr>
          <w:color w:val="000000"/>
        </w:rPr>
        <w:t xml:space="preserve">Аккуратность и точность: В качестве полуколичественного метода тестирования </w:t>
      </w:r>
      <w:r w:rsidR="00082B65" w:rsidRPr="009B2369">
        <w:rPr>
          <w:color w:val="000000"/>
          <w:lang w:val="ru-RU"/>
        </w:rPr>
        <w:t>Бакт-Тест</w:t>
      </w:r>
      <w:r w:rsidRPr="009B2369">
        <w:rPr>
          <w:color w:val="000000"/>
        </w:rPr>
        <w:t xml:space="preserve">  тесно коррелирует  B·R·A·H·M·S  PCT-Q</w:t>
      </w:r>
      <w:r w:rsidR="00082B65" w:rsidRPr="009B2369">
        <w:rPr>
          <w:color w:val="000000"/>
          <w:lang w:val="ru-RU"/>
        </w:rPr>
        <w:t xml:space="preserve"> </w:t>
      </w:r>
      <w:r w:rsidRPr="009B2369">
        <w:rPr>
          <w:color w:val="000000"/>
        </w:rPr>
        <w:t xml:space="preserve"> в связи с отдельными диапазонами концентрации. Из-за индивидуальных особенностей в считывании, возможны  различия между </w:t>
      </w:r>
      <w:r w:rsidR="00082B65" w:rsidRPr="009B2369">
        <w:rPr>
          <w:color w:val="000000"/>
          <w:lang w:val="ru-RU"/>
        </w:rPr>
        <w:t xml:space="preserve">Бакт-Тест </w:t>
      </w:r>
      <w:r w:rsidRPr="009B2369">
        <w:rPr>
          <w:color w:val="000000"/>
        </w:rPr>
        <w:t>и  B·R·A·H·M·S PCT-Q, особенно в  близости  тех концентраций  ПК</w:t>
      </w:r>
      <w:r w:rsidR="00565782" w:rsidRPr="009B2369">
        <w:rPr>
          <w:color w:val="000000"/>
          <w:lang w:val="ru-RU"/>
        </w:rPr>
        <w:t>т</w:t>
      </w:r>
      <w:r w:rsidRPr="009B2369">
        <w:rPr>
          <w:color w:val="000000"/>
        </w:rPr>
        <w:t>, которые со</w:t>
      </w:r>
      <w:r w:rsidR="007D5EFA" w:rsidRPr="009B2369">
        <w:rPr>
          <w:color w:val="000000"/>
        </w:rPr>
        <w:t>ответствуют цветным полосам на</w:t>
      </w:r>
      <w:r w:rsidRPr="009B2369">
        <w:rPr>
          <w:color w:val="000000"/>
        </w:rPr>
        <w:t xml:space="preserve"> </w:t>
      </w:r>
      <w:r w:rsidR="007D5EFA" w:rsidRPr="009B2369">
        <w:rPr>
          <w:color w:val="000000"/>
        </w:rPr>
        <w:t>эталонной</w:t>
      </w:r>
      <w:r w:rsidRPr="009B2369">
        <w:rPr>
          <w:color w:val="000000"/>
        </w:rPr>
        <w:t xml:space="preserve"> карте.</w:t>
      </w:r>
    </w:p>
    <w:p w:rsidR="00784A6B" w:rsidRPr="009B2369" w:rsidRDefault="00784A6B" w:rsidP="00AF6DA9">
      <w:pPr>
        <w:rPr>
          <w:b/>
          <w:color w:val="000000"/>
          <w:sz w:val="24"/>
          <w:lang w:val="ru-RU"/>
        </w:rPr>
      </w:pPr>
      <w:r w:rsidRPr="009B2369">
        <w:rPr>
          <w:b/>
          <w:color w:val="000000"/>
          <w:sz w:val="24"/>
          <w:lang w:val="ru-RU"/>
        </w:rPr>
        <w:t>Особые указания</w:t>
      </w:r>
    </w:p>
    <w:p w:rsidR="00784A6B" w:rsidRPr="009B2369" w:rsidRDefault="00784A6B" w:rsidP="00AF6DA9">
      <w:pPr>
        <w:numPr>
          <w:ilvl w:val="0"/>
          <w:numId w:val="8"/>
        </w:numPr>
        <w:ind w:left="0" w:firstLine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Для проведения анализа могут быть использованы 100 мкл сыворотки или плазмы крови.</w:t>
      </w:r>
    </w:p>
    <w:p w:rsidR="00784A6B" w:rsidRPr="009B2369" w:rsidRDefault="00784A6B" w:rsidP="00AF6DA9">
      <w:pPr>
        <w:numPr>
          <w:ilvl w:val="0"/>
          <w:numId w:val="8"/>
        </w:numPr>
        <w:ind w:left="0" w:firstLine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Уровень гемоглобина &gt;5 г/дл может ограничить точность результатов. </w:t>
      </w:r>
    </w:p>
    <w:p w:rsidR="00784A6B" w:rsidRPr="009B2369" w:rsidRDefault="00784A6B" w:rsidP="00AF6DA9">
      <w:pPr>
        <w:numPr>
          <w:ilvl w:val="0"/>
          <w:numId w:val="8"/>
        </w:numPr>
        <w:ind w:left="0" w:firstLine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Липиды или билирубин не влияют на результаты измерения. </w:t>
      </w:r>
    </w:p>
    <w:p w:rsidR="00784A6B" w:rsidRPr="009B2369" w:rsidRDefault="00784A6B" w:rsidP="00AF6DA9">
      <w:pPr>
        <w:numPr>
          <w:ilvl w:val="0"/>
          <w:numId w:val="8"/>
        </w:numPr>
        <w:ind w:left="0" w:firstLine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Образцы, не использованные для анализа в течение 24 часов после забора крови, должны быть заморожены и храниться при температуре -20 °</w:t>
      </w:r>
      <w:r w:rsidRPr="009B2369">
        <w:rPr>
          <w:rFonts w:ascii="Cambria Math" w:hAnsi="Cambria Math" w:cs="Cambria Math"/>
          <w:color w:val="000000"/>
          <w:sz w:val="24"/>
          <w:lang w:val="ru-RU"/>
        </w:rPr>
        <w:t>С</w:t>
      </w:r>
      <w:r w:rsidRPr="009B2369">
        <w:rPr>
          <w:color w:val="000000"/>
          <w:sz w:val="24"/>
          <w:lang w:val="ru-RU"/>
        </w:rPr>
        <w:t xml:space="preserve">. Образцы могут быть заморожены и разморожены не более трех раз.  </w:t>
      </w:r>
    </w:p>
    <w:p w:rsidR="00784A6B" w:rsidRPr="009B2369" w:rsidRDefault="00416CB4" w:rsidP="00AF6DA9">
      <w:pPr>
        <w:pStyle w:val="a8"/>
        <w:widowControl/>
        <w:numPr>
          <w:ilvl w:val="0"/>
          <w:numId w:val="8"/>
        </w:numPr>
        <w:ind w:left="0" w:firstLine="0"/>
        <w:jc w:val="left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Так как сыворотку или плазму пациента следует рассматривать как потенциально инфицированную, общепринятые меры предосторожности и лабораторные методы должны строго соблюдаться при </w:t>
      </w:r>
      <w:r w:rsidR="002F340F" w:rsidRPr="009B2369">
        <w:rPr>
          <w:color w:val="000000"/>
          <w:sz w:val="24"/>
          <w:lang w:val="ru-RU"/>
        </w:rPr>
        <w:t xml:space="preserve">проведении </w:t>
      </w:r>
      <w:r w:rsidR="003A456F" w:rsidRPr="009B2369">
        <w:rPr>
          <w:color w:val="000000"/>
          <w:sz w:val="24"/>
          <w:lang w:val="ru-RU"/>
        </w:rPr>
        <w:t>анализа</w:t>
      </w:r>
      <w:r w:rsidRPr="009B2369">
        <w:rPr>
          <w:color w:val="000000"/>
          <w:sz w:val="24"/>
          <w:lang w:val="ru-RU"/>
        </w:rPr>
        <w:t xml:space="preserve">. </w:t>
      </w:r>
    </w:p>
    <w:p w:rsidR="00784A6B" w:rsidRPr="009B2369" w:rsidRDefault="00C12243" w:rsidP="00AF6DA9">
      <w:pPr>
        <w:pStyle w:val="a8"/>
        <w:widowControl/>
        <w:numPr>
          <w:ilvl w:val="0"/>
          <w:numId w:val="8"/>
        </w:numPr>
        <w:ind w:left="0" w:firstLine="0"/>
        <w:jc w:val="left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Используйте нов</w:t>
      </w:r>
      <w:r w:rsidR="00026628" w:rsidRPr="009B2369">
        <w:rPr>
          <w:color w:val="000000"/>
          <w:sz w:val="24"/>
          <w:lang w:val="ru-RU"/>
        </w:rPr>
        <w:t>ый</w:t>
      </w:r>
      <w:r w:rsidRPr="009B2369">
        <w:rPr>
          <w:color w:val="000000"/>
          <w:sz w:val="24"/>
          <w:lang w:val="ru-RU"/>
        </w:rPr>
        <w:t xml:space="preserve"> индивидуальн</w:t>
      </w:r>
      <w:r w:rsidR="00026628" w:rsidRPr="009B2369">
        <w:rPr>
          <w:color w:val="000000"/>
          <w:sz w:val="24"/>
          <w:lang w:val="ru-RU"/>
        </w:rPr>
        <w:t>ый</w:t>
      </w:r>
      <w:r w:rsidRPr="009B2369">
        <w:rPr>
          <w:color w:val="000000"/>
          <w:sz w:val="24"/>
          <w:lang w:val="ru-RU"/>
        </w:rPr>
        <w:t xml:space="preserve"> </w:t>
      </w:r>
      <w:r w:rsidR="003A456F" w:rsidRPr="009B2369">
        <w:rPr>
          <w:color w:val="000000"/>
          <w:sz w:val="24"/>
          <w:lang w:val="ru-RU"/>
        </w:rPr>
        <w:t>набор экспресс-анализа</w:t>
      </w:r>
      <w:r w:rsidR="00026628" w:rsidRPr="009B2369">
        <w:rPr>
          <w:color w:val="000000"/>
          <w:sz w:val="24"/>
          <w:lang w:val="ru-RU"/>
        </w:rPr>
        <w:t xml:space="preserve"> </w:t>
      </w:r>
      <w:r w:rsidR="00AE5E2E" w:rsidRPr="009B2369">
        <w:rPr>
          <w:color w:val="000000"/>
          <w:sz w:val="24"/>
          <w:lang w:val="ru-RU"/>
        </w:rPr>
        <w:t>для каждого определения.</w:t>
      </w:r>
      <w:r w:rsidRPr="009B2369">
        <w:rPr>
          <w:color w:val="000000"/>
          <w:sz w:val="24"/>
          <w:lang w:val="ru-RU"/>
        </w:rPr>
        <w:t xml:space="preserve"> </w:t>
      </w:r>
      <w:r w:rsidR="00AE5E2E" w:rsidRPr="009B2369">
        <w:rPr>
          <w:color w:val="000000"/>
          <w:sz w:val="24"/>
          <w:lang w:val="ru-RU"/>
        </w:rPr>
        <w:t>В</w:t>
      </w:r>
      <w:r w:rsidRPr="009B2369">
        <w:rPr>
          <w:color w:val="000000"/>
          <w:sz w:val="24"/>
          <w:lang w:val="ru-RU"/>
        </w:rPr>
        <w:t>се компонент</w:t>
      </w:r>
      <w:r w:rsidR="00AE5E2E" w:rsidRPr="009B2369">
        <w:rPr>
          <w:color w:val="000000"/>
          <w:sz w:val="24"/>
          <w:lang w:val="ru-RU"/>
        </w:rPr>
        <w:t>ы должны храниться при</w:t>
      </w:r>
      <w:r w:rsidRPr="009B2369">
        <w:rPr>
          <w:color w:val="000000"/>
          <w:sz w:val="24"/>
          <w:lang w:val="ru-RU"/>
        </w:rPr>
        <w:t xml:space="preserve"> комнатной температур</w:t>
      </w:r>
      <w:r w:rsidR="00AE5E2E" w:rsidRPr="009B2369">
        <w:rPr>
          <w:color w:val="000000"/>
          <w:sz w:val="24"/>
          <w:lang w:val="ru-RU"/>
        </w:rPr>
        <w:t>е</w:t>
      </w:r>
      <w:r w:rsidRPr="009B2369">
        <w:rPr>
          <w:color w:val="000000"/>
          <w:sz w:val="24"/>
          <w:lang w:val="ru-RU"/>
        </w:rPr>
        <w:t>.</w:t>
      </w:r>
    </w:p>
    <w:p w:rsidR="00D756D1" w:rsidRPr="009B2369" w:rsidRDefault="00026628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Использованный </w:t>
      </w:r>
      <w:r w:rsidR="003A456F" w:rsidRPr="009B2369">
        <w:rPr>
          <w:color w:val="000000"/>
          <w:sz w:val="24"/>
          <w:lang w:val="ru-RU"/>
        </w:rPr>
        <w:t>набор и части набора</w:t>
      </w:r>
      <w:r w:rsidR="00AE5E2E" w:rsidRPr="009B2369">
        <w:rPr>
          <w:color w:val="000000"/>
          <w:sz w:val="24"/>
          <w:lang w:val="ru-RU"/>
        </w:rPr>
        <w:t xml:space="preserve"> должны быть утилизированы в соответствии со спецификациями местных властей.</w:t>
      </w:r>
    </w:p>
    <w:p w:rsidR="00AE6E7E" w:rsidRPr="009B2369" w:rsidRDefault="00FE64C1" w:rsidP="00AF6DA9">
      <w:pPr>
        <w:pStyle w:val="a8"/>
        <w:ind w:left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7.</w:t>
      </w:r>
      <w:r w:rsidR="00784A6B" w:rsidRPr="009B2369">
        <w:rPr>
          <w:color w:val="000000"/>
          <w:sz w:val="24"/>
          <w:lang w:val="ru-RU"/>
        </w:rPr>
        <w:t xml:space="preserve"> </w:t>
      </w:r>
      <w:r w:rsidR="00AE6E7E" w:rsidRPr="009B2369">
        <w:rPr>
          <w:color w:val="000000"/>
          <w:sz w:val="24"/>
          <w:lang w:val="ru-RU"/>
        </w:rPr>
        <w:t>Сыворотк</w:t>
      </w:r>
      <w:r w:rsidR="003A456F" w:rsidRPr="009B2369">
        <w:rPr>
          <w:color w:val="000000"/>
          <w:sz w:val="24"/>
          <w:lang w:val="ru-RU"/>
        </w:rPr>
        <w:t>а</w:t>
      </w:r>
      <w:r w:rsidR="00AE6E7E" w:rsidRPr="009B2369">
        <w:rPr>
          <w:color w:val="000000"/>
          <w:sz w:val="24"/>
          <w:lang w:val="ru-RU"/>
        </w:rPr>
        <w:t>, содержащ</w:t>
      </w:r>
      <w:r w:rsidR="003A456F" w:rsidRPr="009B2369">
        <w:rPr>
          <w:color w:val="000000"/>
          <w:sz w:val="24"/>
          <w:lang w:val="ru-RU"/>
        </w:rPr>
        <w:t>ая</w:t>
      </w:r>
      <w:r w:rsidR="00AE6E7E" w:rsidRPr="009B2369">
        <w:rPr>
          <w:color w:val="000000"/>
          <w:sz w:val="24"/>
          <w:lang w:val="ru-RU"/>
        </w:rPr>
        <w:t xml:space="preserve"> высокие концентрации </w:t>
      </w:r>
      <w:r w:rsidR="00082B65" w:rsidRPr="009B2369">
        <w:rPr>
          <w:color w:val="000000"/>
          <w:sz w:val="24"/>
          <w:lang w:val="ru-RU"/>
        </w:rPr>
        <w:t>иммуноглобулинов</w:t>
      </w:r>
      <w:r w:rsidR="00AE6E7E" w:rsidRPr="009B2369">
        <w:rPr>
          <w:color w:val="000000"/>
          <w:sz w:val="24"/>
          <w:lang w:val="ru-RU"/>
        </w:rPr>
        <w:t xml:space="preserve"> или ревматоидн</w:t>
      </w:r>
      <w:r w:rsidR="0026029F" w:rsidRPr="009B2369">
        <w:rPr>
          <w:color w:val="000000"/>
          <w:sz w:val="24"/>
          <w:lang w:val="ru-RU"/>
        </w:rPr>
        <w:t>ого</w:t>
      </w:r>
      <w:r w:rsidR="00AE6E7E" w:rsidRPr="009B2369">
        <w:rPr>
          <w:color w:val="000000"/>
          <w:sz w:val="24"/>
          <w:lang w:val="ru-RU"/>
        </w:rPr>
        <w:t xml:space="preserve"> фактор</w:t>
      </w:r>
      <w:r w:rsidR="0026029F" w:rsidRPr="009B2369">
        <w:rPr>
          <w:color w:val="000000"/>
          <w:sz w:val="24"/>
          <w:lang w:val="ru-RU"/>
        </w:rPr>
        <w:t>а</w:t>
      </w:r>
      <w:r w:rsidR="00026628" w:rsidRPr="009B2369">
        <w:rPr>
          <w:color w:val="000000"/>
          <w:sz w:val="24"/>
          <w:lang w:val="ru-RU"/>
        </w:rPr>
        <w:t xml:space="preserve"> </w:t>
      </w:r>
      <w:proofErr w:type="gramStart"/>
      <w:r w:rsidR="00AE6E7E" w:rsidRPr="009B2369">
        <w:rPr>
          <w:color w:val="000000"/>
          <w:sz w:val="24"/>
          <w:lang w:val="ru-RU"/>
        </w:rPr>
        <w:t>в отдельных случаях</w:t>
      </w:r>
      <w:proofErr w:type="gramEnd"/>
      <w:r w:rsidR="00AE6E7E" w:rsidRPr="009B2369">
        <w:rPr>
          <w:color w:val="000000"/>
          <w:sz w:val="24"/>
          <w:lang w:val="ru-RU"/>
        </w:rPr>
        <w:t xml:space="preserve"> </w:t>
      </w:r>
      <w:r w:rsidR="00DF2F0B" w:rsidRPr="009B2369">
        <w:rPr>
          <w:color w:val="000000"/>
          <w:sz w:val="24"/>
          <w:lang w:val="ru-RU"/>
        </w:rPr>
        <w:t>создали</w:t>
      </w:r>
      <w:r w:rsidR="00AE6E7E" w:rsidRPr="009B2369">
        <w:rPr>
          <w:color w:val="000000"/>
          <w:sz w:val="24"/>
          <w:lang w:val="ru-RU"/>
        </w:rPr>
        <w:t xml:space="preserve"> помех</w:t>
      </w:r>
      <w:r w:rsidR="0026029F" w:rsidRPr="009B2369">
        <w:rPr>
          <w:color w:val="000000"/>
          <w:sz w:val="24"/>
          <w:lang w:val="ru-RU"/>
        </w:rPr>
        <w:t>и</w:t>
      </w:r>
      <w:r w:rsidR="00AE6E7E" w:rsidRPr="009B2369">
        <w:rPr>
          <w:color w:val="000000"/>
          <w:sz w:val="24"/>
          <w:lang w:val="ru-RU"/>
        </w:rPr>
        <w:t xml:space="preserve"> и</w:t>
      </w:r>
      <w:r w:rsidR="00DF2F0B" w:rsidRPr="009B2369">
        <w:rPr>
          <w:color w:val="000000"/>
          <w:sz w:val="24"/>
          <w:lang w:val="ru-RU"/>
        </w:rPr>
        <w:t>, таким образом,</w:t>
      </w:r>
      <w:r w:rsidR="00AE6E7E" w:rsidRPr="009B2369">
        <w:rPr>
          <w:color w:val="000000"/>
          <w:sz w:val="24"/>
          <w:lang w:val="ru-RU"/>
        </w:rPr>
        <w:t xml:space="preserve"> мо</w:t>
      </w:r>
      <w:r w:rsidR="0026029F" w:rsidRPr="009B2369">
        <w:rPr>
          <w:color w:val="000000"/>
          <w:sz w:val="24"/>
          <w:lang w:val="ru-RU"/>
        </w:rPr>
        <w:t>гу</w:t>
      </w:r>
      <w:r w:rsidR="006B09DC" w:rsidRPr="009B2369">
        <w:rPr>
          <w:color w:val="000000"/>
          <w:sz w:val="24"/>
          <w:lang w:val="ru-RU"/>
        </w:rPr>
        <w:t>т дать</w:t>
      </w:r>
      <w:r w:rsidR="00B23862" w:rsidRPr="009B2369">
        <w:rPr>
          <w:color w:val="000000"/>
          <w:sz w:val="24"/>
          <w:lang w:val="ru-RU"/>
        </w:rPr>
        <w:t xml:space="preserve"> </w:t>
      </w:r>
      <w:r w:rsidR="00AE6E7E" w:rsidRPr="009B2369">
        <w:rPr>
          <w:color w:val="000000"/>
          <w:sz w:val="24"/>
          <w:lang w:val="ru-RU"/>
        </w:rPr>
        <w:t>ложно-положительный результат.</w:t>
      </w:r>
    </w:p>
    <w:p w:rsidR="00C119AB" w:rsidRPr="009B2369" w:rsidRDefault="00F0306E" w:rsidP="00AF6DA9">
      <w:pPr>
        <w:pStyle w:val="a8"/>
        <w:ind w:left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П</w:t>
      </w:r>
      <w:r w:rsidR="00973911" w:rsidRPr="009B2369">
        <w:rPr>
          <w:color w:val="000000"/>
          <w:sz w:val="24"/>
          <w:lang w:val="ru-RU"/>
        </w:rPr>
        <w:t>редельное</w:t>
      </w:r>
      <w:r w:rsidR="00C119AB" w:rsidRPr="009B2369">
        <w:rPr>
          <w:color w:val="000000"/>
          <w:sz w:val="24"/>
          <w:lang w:val="ru-RU"/>
        </w:rPr>
        <w:t xml:space="preserve"> значение</w:t>
      </w:r>
      <w:r w:rsidR="00AE6E7E" w:rsidRPr="009B2369">
        <w:rPr>
          <w:color w:val="000000"/>
          <w:sz w:val="24"/>
          <w:lang w:val="ru-RU"/>
        </w:rPr>
        <w:t xml:space="preserve"> мо</w:t>
      </w:r>
      <w:r w:rsidR="00C119AB" w:rsidRPr="009B2369">
        <w:rPr>
          <w:color w:val="000000"/>
          <w:sz w:val="24"/>
          <w:lang w:val="ru-RU"/>
        </w:rPr>
        <w:t>жет</w:t>
      </w:r>
      <w:r w:rsidR="00026628" w:rsidRPr="009B2369">
        <w:rPr>
          <w:color w:val="000000"/>
          <w:sz w:val="24"/>
          <w:lang w:val="ru-RU"/>
        </w:rPr>
        <w:t xml:space="preserve"> варьировать</w:t>
      </w:r>
      <w:r w:rsidR="00AE6E7E" w:rsidRPr="009B2369">
        <w:rPr>
          <w:color w:val="000000"/>
          <w:sz w:val="24"/>
          <w:lang w:val="ru-RU"/>
        </w:rPr>
        <w:t xml:space="preserve"> в зависимости от клинической ситуации. </w:t>
      </w:r>
      <w:r w:rsidR="00C119AB" w:rsidRPr="009B2369">
        <w:rPr>
          <w:color w:val="000000"/>
          <w:sz w:val="24"/>
          <w:lang w:val="ru-RU"/>
        </w:rPr>
        <w:t>Контрольные</w:t>
      </w:r>
      <w:r w:rsidR="00AE6E7E" w:rsidRPr="009B2369">
        <w:rPr>
          <w:color w:val="000000"/>
          <w:sz w:val="24"/>
          <w:lang w:val="ru-RU"/>
        </w:rPr>
        <w:t xml:space="preserve"> </w:t>
      </w:r>
      <w:r w:rsidR="00C119AB" w:rsidRPr="009B2369">
        <w:rPr>
          <w:color w:val="000000"/>
          <w:sz w:val="24"/>
          <w:lang w:val="ru-RU"/>
        </w:rPr>
        <w:t>диапазоны служат только для ориентировки</w:t>
      </w:r>
      <w:r w:rsidR="00E56DBC" w:rsidRPr="009B2369">
        <w:rPr>
          <w:color w:val="000000"/>
          <w:sz w:val="24"/>
          <w:lang w:val="ru-RU"/>
        </w:rPr>
        <w:t>.</w:t>
      </w:r>
    </w:p>
    <w:p w:rsidR="00F0306E" w:rsidRPr="009B2369" w:rsidRDefault="00AE6E7E" w:rsidP="00AF6DA9">
      <w:pPr>
        <w:pStyle w:val="a8"/>
        <w:ind w:left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8. </w:t>
      </w:r>
      <w:r w:rsidR="006A2B8F" w:rsidRPr="009B2369">
        <w:rPr>
          <w:color w:val="000000"/>
          <w:sz w:val="24"/>
          <w:lang w:val="ru-RU"/>
        </w:rPr>
        <w:t xml:space="preserve">Эффект </w:t>
      </w:r>
      <w:r w:rsidRPr="009B2369">
        <w:rPr>
          <w:color w:val="000000"/>
          <w:sz w:val="24"/>
          <w:lang w:val="ru-RU"/>
        </w:rPr>
        <w:t>"</w:t>
      </w:r>
      <w:r w:rsidR="00E56DBC" w:rsidRPr="009B2369">
        <w:rPr>
          <w:color w:val="000000"/>
          <w:sz w:val="24"/>
          <w:lang w:val="ru-RU"/>
        </w:rPr>
        <w:t>Скачка в</w:t>
      </w:r>
      <w:r w:rsidR="00973911" w:rsidRPr="009B2369">
        <w:rPr>
          <w:color w:val="000000"/>
          <w:sz w:val="24"/>
          <w:lang w:val="ru-RU"/>
        </w:rPr>
        <w:t>ысокой дозы</w:t>
      </w:r>
      <w:r w:rsidR="006A2B8F" w:rsidRPr="009B2369">
        <w:rPr>
          <w:color w:val="000000"/>
          <w:sz w:val="24"/>
          <w:lang w:val="ru-RU"/>
        </w:rPr>
        <w:t>"</w:t>
      </w:r>
      <w:r w:rsidRPr="009B2369">
        <w:rPr>
          <w:color w:val="000000"/>
          <w:sz w:val="24"/>
          <w:lang w:val="ru-RU"/>
        </w:rPr>
        <w:t xml:space="preserve">: </w:t>
      </w:r>
      <w:r w:rsidR="00F0306E" w:rsidRPr="009B2369">
        <w:rPr>
          <w:color w:val="000000"/>
          <w:sz w:val="24"/>
          <w:lang w:val="ru-RU"/>
        </w:rPr>
        <w:t>может</w:t>
      </w:r>
      <w:r w:rsidRPr="009B2369">
        <w:rPr>
          <w:color w:val="000000"/>
          <w:sz w:val="24"/>
          <w:lang w:val="ru-RU"/>
        </w:rPr>
        <w:t xml:space="preserve"> наблюдать</w:t>
      </w:r>
      <w:r w:rsidR="00F0306E" w:rsidRPr="009B2369">
        <w:rPr>
          <w:color w:val="000000"/>
          <w:sz w:val="24"/>
          <w:lang w:val="ru-RU"/>
        </w:rPr>
        <w:t>ся при концентрации ПК</w:t>
      </w:r>
      <w:r w:rsidR="00B23862" w:rsidRPr="009B2369">
        <w:rPr>
          <w:color w:val="000000"/>
          <w:sz w:val="24"/>
          <w:lang w:val="ru-RU"/>
        </w:rPr>
        <w:t>т</w:t>
      </w:r>
    </w:p>
    <w:p w:rsidR="00AE6E7E" w:rsidRPr="009B2369" w:rsidRDefault="00F0306E" w:rsidP="00AF6DA9">
      <w:pPr>
        <w:pStyle w:val="a8"/>
        <w:ind w:left="0"/>
        <w:outlineLvl w:val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&gt;</w:t>
      </w:r>
      <w:r w:rsidR="00AE6E7E" w:rsidRPr="009B2369">
        <w:rPr>
          <w:color w:val="000000"/>
          <w:sz w:val="24"/>
          <w:lang w:val="ru-RU"/>
        </w:rPr>
        <w:t xml:space="preserve"> 4000</w:t>
      </w:r>
      <w:r w:rsidR="008B5BEA" w:rsidRPr="009B2369">
        <w:rPr>
          <w:color w:val="000000"/>
          <w:sz w:val="24"/>
          <w:lang w:val="ru-RU"/>
        </w:rPr>
        <w:t xml:space="preserve"> </w:t>
      </w:r>
      <w:r w:rsidR="00B85C3C" w:rsidRPr="009B2369">
        <w:rPr>
          <w:rStyle w:val="10"/>
          <w:rFonts w:ascii="Times New Roman" w:eastAsia="SimSun" w:hAnsi="Times New Roman"/>
          <w:b w:val="0"/>
          <w:sz w:val="24"/>
          <w:szCs w:val="24"/>
          <w:lang w:val="ru-RU"/>
        </w:rPr>
        <w:t>нг</w:t>
      </w:r>
      <w:r w:rsidR="00AE6E7E" w:rsidRPr="009B2369">
        <w:rPr>
          <w:color w:val="000000"/>
          <w:sz w:val="24"/>
          <w:lang w:val="ru-RU"/>
        </w:rPr>
        <w:t>/</w:t>
      </w:r>
      <w:r w:rsidR="00B85C3C" w:rsidRPr="009B2369">
        <w:rPr>
          <w:color w:val="000000"/>
          <w:sz w:val="24"/>
          <w:lang w:val="ru-RU"/>
        </w:rPr>
        <w:t>м</w:t>
      </w:r>
      <w:r w:rsidR="008B5BEA" w:rsidRPr="009B2369">
        <w:rPr>
          <w:color w:val="000000"/>
          <w:sz w:val="24"/>
          <w:lang w:val="ru-RU"/>
        </w:rPr>
        <w:t>л</w:t>
      </w:r>
      <w:r w:rsidR="001D3311" w:rsidRPr="009B2369">
        <w:rPr>
          <w:color w:val="000000"/>
          <w:sz w:val="24"/>
          <w:lang w:val="ru-RU"/>
        </w:rPr>
        <w:t>, но не влияет на правильность измерения.</w:t>
      </w:r>
    </w:p>
    <w:p w:rsidR="00AE6E7E" w:rsidRPr="009B2369" w:rsidRDefault="00AE6E7E" w:rsidP="00AF6DA9">
      <w:pPr>
        <w:pStyle w:val="a8"/>
        <w:tabs>
          <w:tab w:val="left" w:pos="709"/>
        </w:tabs>
        <w:ind w:left="0"/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 xml:space="preserve">9. Следуйте инструкциям производителя. Неправильное обращение с </w:t>
      </w:r>
      <w:r w:rsidR="00DF2F0B" w:rsidRPr="009B2369">
        <w:rPr>
          <w:color w:val="000000"/>
          <w:sz w:val="24"/>
          <w:lang w:val="ru-RU"/>
        </w:rPr>
        <w:t>наб</w:t>
      </w:r>
      <w:r w:rsidR="00C119AB" w:rsidRPr="009B2369">
        <w:rPr>
          <w:color w:val="000000"/>
          <w:sz w:val="24"/>
          <w:lang w:val="ru-RU"/>
        </w:rPr>
        <w:t>о</w:t>
      </w:r>
      <w:r w:rsidR="00DF2F0B" w:rsidRPr="009B2369">
        <w:rPr>
          <w:color w:val="000000"/>
          <w:sz w:val="24"/>
          <w:lang w:val="ru-RU"/>
        </w:rPr>
        <w:t>ром</w:t>
      </w:r>
      <w:r w:rsidRPr="009B2369">
        <w:rPr>
          <w:color w:val="000000"/>
          <w:sz w:val="24"/>
          <w:lang w:val="ru-RU"/>
        </w:rPr>
        <w:t xml:space="preserve"> может фальсифицировать результаты </w:t>
      </w:r>
      <w:r w:rsidR="00DF2F0B" w:rsidRPr="009B2369">
        <w:rPr>
          <w:color w:val="000000"/>
          <w:sz w:val="24"/>
          <w:lang w:val="ru-RU"/>
        </w:rPr>
        <w:t>анализа</w:t>
      </w:r>
      <w:r w:rsidRPr="009B2369">
        <w:rPr>
          <w:color w:val="000000"/>
          <w:sz w:val="24"/>
          <w:lang w:val="ru-RU"/>
        </w:rPr>
        <w:t xml:space="preserve">. </w:t>
      </w:r>
      <w:r w:rsidR="008B5BEA" w:rsidRPr="009B2369">
        <w:rPr>
          <w:color w:val="000000"/>
          <w:sz w:val="24"/>
        </w:rPr>
        <w:t>Hunan</w:t>
      </w:r>
      <w:r w:rsidR="006B09DC" w:rsidRPr="009B2369">
        <w:rPr>
          <w:color w:val="000000"/>
          <w:sz w:val="24"/>
          <w:lang w:val="ru-RU"/>
        </w:rPr>
        <w:t xml:space="preserve"> </w:t>
      </w:r>
      <w:r w:rsidR="008B5BEA" w:rsidRPr="009B2369">
        <w:rPr>
          <w:color w:val="000000"/>
          <w:sz w:val="24"/>
        </w:rPr>
        <w:t>Brahms</w:t>
      </w:r>
      <w:r w:rsidR="006B09DC" w:rsidRPr="009B2369">
        <w:rPr>
          <w:color w:val="000000"/>
          <w:sz w:val="24"/>
          <w:lang w:val="ru-RU"/>
        </w:rPr>
        <w:t xml:space="preserve"> </w:t>
      </w:r>
      <w:r w:rsidR="008B5BEA" w:rsidRPr="009B2369">
        <w:rPr>
          <w:color w:val="000000"/>
          <w:sz w:val="24"/>
        </w:rPr>
        <w:t>Biotech</w:t>
      </w:r>
      <w:r w:rsidR="006B09DC" w:rsidRPr="009B2369">
        <w:rPr>
          <w:color w:val="000000"/>
          <w:sz w:val="24"/>
          <w:lang w:val="ru-RU"/>
        </w:rPr>
        <w:t xml:space="preserve"> </w:t>
      </w:r>
      <w:r w:rsidR="008B5BEA" w:rsidRPr="009B2369">
        <w:rPr>
          <w:color w:val="000000"/>
          <w:sz w:val="24"/>
        </w:rPr>
        <w:t>Co</w:t>
      </w:r>
      <w:r w:rsidR="008B5BEA" w:rsidRPr="009B2369">
        <w:rPr>
          <w:color w:val="000000"/>
          <w:sz w:val="24"/>
          <w:lang w:val="ru-RU"/>
        </w:rPr>
        <w:t>.</w:t>
      </w:r>
      <w:r w:rsidR="00F0306E" w:rsidRPr="009B2369">
        <w:rPr>
          <w:color w:val="000000"/>
          <w:sz w:val="24"/>
          <w:lang w:val="ru-RU"/>
        </w:rPr>
        <w:t xml:space="preserve">, </w:t>
      </w:r>
      <w:r w:rsidR="008B5BEA" w:rsidRPr="009B2369">
        <w:rPr>
          <w:color w:val="000000"/>
          <w:sz w:val="24"/>
        </w:rPr>
        <w:t>Ltd</w:t>
      </w:r>
      <w:r w:rsidR="008B5BEA" w:rsidRPr="009B2369">
        <w:rPr>
          <w:color w:val="000000"/>
          <w:sz w:val="24"/>
          <w:lang w:val="ru-RU"/>
        </w:rPr>
        <w:t xml:space="preserve">. </w:t>
      </w:r>
      <w:r w:rsidRPr="009B2369">
        <w:rPr>
          <w:color w:val="000000"/>
          <w:sz w:val="24"/>
          <w:lang w:val="ru-RU"/>
        </w:rPr>
        <w:t xml:space="preserve">не несет ответственности за </w:t>
      </w:r>
      <w:r w:rsidR="00DF2F0B" w:rsidRPr="009B2369">
        <w:rPr>
          <w:color w:val="000000"/>
          <w:sz w:val="24"/>
          <w:lang w:val="ru-RU"/>
        </w:rPr>
        <w:t>неверные</w:t>
      </w:r>
      <w:r w:rsidRPr="009B2369">
        <w:rPr>
          <w:color w:val="000000"/>
          <w:sz w:val="24"/>
          <w:lang w:val="ru-RU"/>
        </w:rPr>
        <w:t xml:space="preserve"> результат</w:t>
      </w:r>
      <w:r w:rsidR="008B5BEA" w:rsidRPr="009B2369">
        <w:rPr>
          <w:color w:val="000000"/>
          <w:sz w:val="24"/>
          <w:lang w:val="ru-RU"/>
        </w:rPr>
        <w:t>ы</w:t>
      </w:r>
      <w:r w:rsidRPr="009B2369">
        <w:rPr>
          <w:color w:val="000000"/>
          <w:sz w:val="24"/>
          <w:lang w:val="ru-RU"/>
        </w:rPr>
        <w:t xml:space="preserve"> </w:t>
      </w:r>
      <w:r w:rsidR="00DF2F0B" w:rsidRPr="009B2369">
        <w:rPr>
          <w:color w:val="000000"/>
          <w:sz w:val="24"/>
          <w:lang w:val="ru-RU"/>
        </w:rPr>
        <w:t>анализа</w:t>
      </w:r>
      <w:r w:rsidRPr="009B2369">
        <w:rPr>
          <w:color w:val="000000"/>
          <w:sz w:val="24"/>
          <w:lang w:val="ru-RU"/>
        </w:rPr>
        <w:t>, возникающи</w:t>
      </w:r>
      <w:r w:rsidR="00DF2F0B" w:rsidRPr="009B2369">
        <w:rPr>
          <w:color w:val="000000"/>
          <w:sz w:val="24"/>
          <w:lang w:val="ru-RU"/>
        </w:rPr>
        <w:t>е</w:t>
      </w:r>
      <w:r w:rsidRPr="009B2369">
        <w:rPr>
          <w:color w:val="000000"/>
          <w:sz w:val="24"/>
          <w:lang w:val="ru-RU"/>
        </w:rPr>
        <w:t xml:space="preserve"> </w:t>
      </w:r>
      <w:r w:rsidR="00DF2F0B" w:rsidRPr="009B2369">
        <w:rPr>
          <w:color w:val="000000"/>
          <w:sz w:val="24"/>
          <w:lang w:val="ru-RU"/>
        </w:rPr>
        <w:t xml:space="preserve">в </w:t>
      </w:r>
      <w:r w:rsidR="00DF2F0B" w:rsidRPr="009B2369">
        <w:rPr>
          <w:color w:val="000000"/>
          <w:sz w:val="24"/>
          <w:lang w:val="ru-RU"/>
        </w:rPr>
        <w:lastRenderedPageBreak/>
        <w:t>результате</w:t>
      </w:r>
      <w:r w:rsidRPr="009B2369">
        <w:rPr>
          <w:color w:val="000000"/>
          <w:sz w:val="24"/>
          <w:lang w:val="ru-RU"/>
        </w:rPr>
        <w:t xml:space="preserve"> неправильного хранени</w:t>
      </w:r>
      <w:r w:rsidR="00DF2F0B" w:rsidRPr="009B2369">
        <w:rPr>
          <w:color w:val="000000"/>
          <w:sz w:val="24"/>
          <w:lang w:val="ru-RU"/>
        </w:rPr>
        <w:t>я или</w:t>
      </w:r>
      <w:r w:rsidRPr="009B2369">
        <w:rPr>
          <w:color w:val="000000"/>
          <w:sz w:val="24"/>
          <w:lang w:val="ru-RU"/>
        </w:rPr>
        <w:t xml:space="preserve"> использования</w:t>
      </w:r>
      <w:r w:rsidR="00DF2F0B" w:rsidRPr="009B2369">
        <w:rPr>
          <w:color w:val="000000"/>
          <w:sz w:val="24"/>
          <w:lang w:val="ru-RU"/>
        </w:rPr>
        <w:t xml:space="preserve"> набора для экспресс-анализа прокальцитонина</w:t>
      </w:r>
      <w:r w:rsidRPr="009B2369">
        <w:rPr>
          <w:color w:val="000000"/>
          <w:sz w:val="24"/>
          <w:lang w:val="ru-RU"/>
        </w:rPr>
        <w:t>.</w:t>
      </w:r>
    </w:p>
    <w:p w:rsidR="00784A6B" w:rsidRPr="009B2369" w:rsidRDefault="0091404F" w:rsidP="00AF6DA9">
      <w:pPr>
        <w:rPr>
          <w:b/>
          <w:bCs/>
          <w:color w:val="000000"/>
          <w:sz w:val="24"/>
          <w:lang w:val="ru-RU"/>
        </w:rPr>
      </w:pPr>
      <w:r w:rsidRPr="009B2369">
        <w:rPr>
          <w:b/>
          <w:color w:val="000000"/>
          <w:sz w:val="24"/>
          <w:lang w:val="ru-RU"/>
        </w:rPr>
        <w:t>Ф</w:t>
      </w:r>
      <w:r w:rsidR="00784A6B" w:rsidRPr="009B2369">
        <w:rPr>
          <w:b/>
          <w:color w:val="000000"/>
          <w:sz w:val="24"/>
          <w:lang w:val="ru-RU"/>
        </w:rPr>
        <w:t>орма выпуска</w:t>
      </w:r>
      <w:r w:rsidR="00784A6B" w:rsidRPr="009B2369">
        <w:rPr>
          <w:b/>
          <w:bCs/>
          <w:color w:val="000000"/>
          <w:sz w:val="24"/>
          <w:lang w:val="ru-RU"/>
        </w:rPr>
        <w:t xml:space="preserve"> и упаковка</w:t>
      </w:r>
    </w:p>
    <w:p w:rsidR="00F0306E" w:rsidRPr="009B2369" w:rsidRDefault="00F0306E" w:rsidP="00AF6DA9">
      <w:pPr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1 индивидуальн</w:t>
      </w:r>
      <w:r w:rsidR="001D3311" w:rsidRPr="009B2369">
        <w:rPr>
          <w:color w:val="000000"/>
          <w:sz w:val="24"/>
          <w:lang w:val="ru-RU"/>
        </w:rPr>
        <w:t>ый тестовый набор</w:t>
      </w:r>
      <w:r w:rsidRPr="009B2369">
        <w:rPr>
          <w:color w:val="000000"/>
          <w:sz w:val="24"/>
          <w:lang w:val="ru-RU"/>
        </w:rPr>
        <w:t>, 1 одноразовая пластиковая пипетка, 1 пакетик с абсорбентом влаги помещены в индивидуальную упаковку. По 20 индивидуальных упаковок, вместе с инструкцией по применению и двумя эталонными картами в картонной маркированной коробке.</w:t>
      </w:r>
    </w:p>
    <w:p w:rsidR="006317DB" w:rsidRPr="009B2369" w:rsidRDefault="006317DB" w:rsidP="00AF6DA9">
      <w:pPr>
        <w:rPr>
          <w:b/>
          <w:color w:val="000000"/>
          <w:sz w:val="24"/>
          <w:lang w:val="ru-RU"/>
        </w:rPr>
      </w:pPr>
      <w:r w:rsidRPr="009B2369">
        <w:rPr>
          <w:b/>
          <w:color w:val="000000"/>
          <w:sz w:val="24"/>
          <w:lang w:val="ru-RU"/>
        </w:rPr>
        <w:t>Условия хранения</w:t>
      </w:r>
    </w:p>
    <w:p w:rsidR="006317DB" w:rsidRPr="009B2369" w:rsidRDefault="006317DB" w:rsidP="00AF6DA9">
      <w:pPr>
        <w:tabs>
          <w:tab w:val="left" w:pos="426"/>
        </w:tabs>
        <w:rPr>
          <w:color w:val="000000"/>
          <w:sz w:val="24"/>
          <w:lang w:val="ru-RU"/>
        </w:rPr>
      </w:pPr>
      <w:r w:rsidRPr="009B2369">
        <w:rPr>
          <w:color w:val="000000"/>
          <w:sz w:val="24"/>
          <w:lang w:val="ru-RU"/>
        </w:rPr>
        <w:t>В закрытой индивидуальной упаковке при температуре 2</w:t>
      </w:r>
      <w:r w:rsidRPr="009B2369">
        <w:rPr>
          <w:color w:val="000000"/>
          <w:sz w:val="24"/>
        </w:rPr>
        <w:t>～</w:t>
      </w:r>
      <w:r w:rsidRPr="009B2369">
        <w:rPr>
          <w:color w:val="000000"/>
          <w:sz w:val="24"/>
          <w:lang w:val="ru-RU"/>
        </w:rPr>
        <w:t>30</w:t>
      </w:r>
      <w:r w:rsidRPr="009B2369">
        <w:rPr>
          <w:rFonts w:ascii="Cambria Math" w:hAnsi="Cambria Math" w:cs="Cambria Math"/>
          <w:color w:val="000000"/>
          <w:sz w:val="24"/>
          <w:lang w:val="ru-RU"/>
        </w:rPr>
        <w:t>℃</w:t>
      </w:r>
      <w:r w:rsidRPr="009B2369">
        <w:rPr>
          <w:color w:val="000000"/>
          <w:sz w:val="24"/>
          <w:lang w:val="ru-RU"/>
        </w:rPr>
        <w:t xml:space="preserve">. Избегать прямых солнечных лучей. Не использовать по истечении срока годности.  </w:t>
      </w:r>
    </w:p>
    <w:p w:rsidR="006317DB" w:rsidRPr="009B2369" w:rsidRDefault="006317DB" w:rsidP="00AF6DA9">
      <w:pPr>
        <w:rPr>
          <w:color w:val="000000"/>
          <w:sz w:val="24"/>
        </w:rPr>
      </w:pPr>
      <w:r w:rsidRPr="009B2369">
        <w:rPr>
          <w:b/>
          <w:color w:val="000000"/>
          <w:sz w:val="24"/>
          <w:lang w:val="ru-RU"/>
        </w:rPr>
        <w:t>Срок</w:t>
      </w:r>
      <w:r w:rsidRPr="009B2369">
        <w:rPr>
          <w:b/>
          <w:color w:val="000000"/>
          <w:sz w:val="24"/>
        </w:rPr>
        <w:t xml:space="preserve"> </w:t>
      </w:r>
      <w:r w:rsidRPr="009B2369">
        <w:rPr>
          <w:b/>
          <w:color w:val="000000"/>
          <w:sz w:val="24"/>
          <w:lang w:val="ru-RU"/>
        </w:rPr>
        <w:t>годности</w:t>
      </w:r>
      <w:r w:rsidRPr="009B2369">
        <w:rPr>
          <w:b/>
          <w:color w:val="000000"/>
          <w:sz w:val="24"/>
        </w:rPr>
        <w:t xml:space="preserve">: </w:t>
      </w:r>
      <w:r w:rsidR="00B819AE" w:rsidRPr="009B2369">
        <w:rPr>
          <w:color w:val="000000"/>
          <w:sz w:val="24"/>
        </w:rPr>
        <w:t xml:space="preserve">18 </w:t>
      </w:r>
      <w:r w:rsidR="00B819AE" w:rsidRPr="009B2369">
        <w:rPr>
          <w:color w:val="000000"/>
          <w:sz w:val="24"/>
          <w:lang w:val="ru-RU"/>
        </w:rPr>
        <w:t>месяцев</w:t>
      </w:r>
    </w:p>
    <w:p w:rsidR="006317DB" w:rsidRPr="009B2369" w:rsidRDefault="006317DB" w:rsidP="00AF6DA9">
      <w:pPr>
        <w:rPr>
          <w:b/>
          <w:color w:val="000000"/>
          <w:sz w:val="24"/>
        </w:rPr>
      </w:pPr>
      <w:r w:rsidRPr="009B2369">
        <w:rPr>
          <w:b/>
          <w:color w:val="000000"/>
          <w:sz w:val="24"/>
          <w:lang w:val="ru-RU"/>
        </w:rPr>
        <w:t>Производитель</w:t>
      </w:r>
      <w:r w:rsidRPr="009B2369">
        <w:rPr>
          <w:b/>
          <w:color w:val="000000"/>
          <w:sz w:val="24"/>
        </w:rPr>
        <w:t xml:space="preserve">: </w:t>
      </w:r>
      <w:r w:rsidRPr="009B2369">
        <w:rPr>
          <w:color w:val="000000"/>
          <w:sz w:val="24"/>
        </w:rPr>
        <w:t>Hunan Brahms Biotech Co., Ltd.</w:t>
      </w:r>
      <w:r w:rsidR="00B819AE" w:rsidRPr="009B2369">
        <w:rPr>
          <w:color w:val="000000"/>
          <w:sz w:val="24"/>
        </w:rPr>
        <w:t xml:space="preserve">, </w:t>
      </w:r>
      <w:r w:rsidR="00B819AE" w:rsidRPr="009B2369">
        <w:rPr>
          <w:color w:val="000000"/>
          <w:sz w:val="24"/>
          <w:lang w:val="ru-RU"/>
        </w:rPr>
        <w:t>КНР</w:t>
      </w:r>
      <w:r w:rsidR="00B819AE" w:rsidRPr="009B2369">
        <w:rPr>
          <w:color w:val="000000"/>
          <w:sz w:val="24"/>
        </w:rPr>
        <w:t xml:space="preserve">, </w:t>
      </w:r>
      <w:r w:rsidR="00B819AE" w:rsidRPr="009B2369">
        <w:rPr>
          <w:sz w:val="24"/>
        </w:rPr>
        <w:t>Room 604, Unit 1, Building A1, LuGuYuYuan Community, Wen Xuan Road 27, High-tech Development Zone, Changsha City, Hunan Province</w:t>
      </w:r>
    </w:p>
    <w:p w:rsidR="00C42745" w:rsidRPr="009B2369" w:rsidRDefault="00C42745" w:rsidP="00AF6DA9">
      <w:pPr>
        <w:rPr>
          <w:color w:val="000000"/>
          <w:spacing w:val="-2"/>
          <w:sz w:val="24"/>
        </w:rPr>
      </w:pPr>
      <w:r w:rsidRPr="009B2369">
        <w:rPr>
          <w:b/>
          <w:color w:val="000000"/>
          <w:spacing w:val="-2"/>
          <w:sz w:val="24"/>
          <w:lang w:val="ru-RU"/>
        </w:rPr>
        <w:t>Официальный дистрибьютор:</w:t>
      </w:r>
      <w:r w:rsidRPr="009B2369">
        <w:rPr>
          <w:color w:val="000000"/>
          <w:spacing w:val="-2"/>
          <w:sz w:val="24"/>
          <w:lang w:val="ru-RU"/>
        </w:rPr>
        <w:t xml:space="preserve"> ОсОО «Му Линь Сэнь», </w:t>
      </w:r>
    </w:p>
    <w:p w:rsidR="00D756D1" w:rsidRPr="00C42745" w:rsidRDefault="00C42745" w:rsidP="00AF6DA9">
      <w:pPr>
        <w:rPr>
          <w:color w:val="000000"/>
          <w:spacing w:val="-2"/>
          <w:sz w:val="24"/>
          <w:lang w:val="ru-RU"/>
        </w:rPr>
      </w:pPr>
      <w:r w:rsidRPr="009B2369">
        <w:rPr>
          <w:color w:val="000000"/>
          <w:spacing w:val="-2"/>
          <w:sz w:val="24"/>
          <w:lang w:val="ru-RU"/>
        </w:rPr>
        <w:t xml:space="preserve">Кыргызская Республика, </w:t>
      </w:r>
      <w:r w:rsidRPr="009B2369">
        <w:rPr>
          <w:color w:val="000000"/>
          <w:spacing w:val="-2"/>
          <w:sz w:val="24"/>
        </w:rPr>
        <w:t>www</w:t>
      </w:r>
      <w:r w:rsidRPr="009B2369">
        <w:rPr>
          <w:color w:val="000000"/>
          <w:spacing w:val="-2"/>
          <w:sz w:val="24"/>
          <w:lang w:val="ru-RU"/>
        </w:rPr>
        <w:t>.</w:t>
      </w:r>
      <w:r w:rsidRPr="009B2369">
        <w:rPr>
          <w:color w:val="000000"/>
          <w:spacing w:val="-2"/>
          <w:sz w:val="24"/>
        </w:rPr>
        <w:t>mulinsen</w:t>
      </w:r>
      <w:r w:rsidRPr="009B2369">
        <w:rPr>
          <w:color w:val="000000"/>
          <w:spacing w:val="-2"/>
          <w:sz w:val="24"/>
          <w:lang w:val="ru-RU"/>
        </w:rPr>
        <w:t>.</w:t>
      </w:r>
      <w:r w:rsidRPr="009B2369">
        <w:rPr>
          <w:color w:val="000000"/>
          <w:spacing w:val="-2"/>
          <w:sz w:val="24"/>
        </w:rPr>
        <w:t>ru</w:t>
      </w:r>
    </w:p>
    <w:sectPr w:rsidR="00D756D1" w:rsidRPr="00C42745" w:rsidSect="004E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F5" w:rsidRDefault="00CD22F5" w:rsidP="00552136">
      <w:r>
        <w:separator/>
      </w:r>
    </w:p>
  </w:endnote>
  <w:endnote w:type="continuationSeparator" w:id="0">
    <w:p w:rsidR="00CD22F5" w:rsidRDefault="00CD22F5" w:rsidP="0055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F5" w:rsidRDefault="00CD22F5" w:rsidP="00552136">
      <w:r>
        <w:separator/>
      </w:r>
    </w:p>
  </w:footnote>
  <w:footnote w:type="continuationSeparator" w:id="0">
    <w:p w:rsidR="00CD22F5" w:rsidRDefault="00CD22F5" w:rsidP="0055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lowerLetter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AF54FAE"/>
    <w:multiLevelType w:val="hybridMultilevel"/>
    <w:tmpl w:val="B1CC7258"/>
    <w:lvl w:ilvl="0" w:tplc="05C6D6FA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FDB5448"/>
    <w:multiLevelType w:val="hybridMultilevel"/>
    <w:tmpl w:val="9D5E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6A37"/>
    <w:multiLevelType w:val="hybridMultilevel"/>
    <w:tmpl w:val="30DE0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AB105C"/>
    <w:multiLevelType w:val="hybridMultilevel"/>
    <w:tmpl w:val="695EC90E"/>
    <w:lvl w:ilvl="0" w:tplc="FEEC31B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1B9129B"/>
    <w:multiLevelType w:val="hybridMultilevel"/>
    <w:tmpl w:val="8372175C"/>
    <w:lvl w:ilvl="0" w:tplc="DF8C8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5B8D0AD9"/>
    <w:multiLevelType w:val="hybridMultilevel"/>
    <w:tmpl w:val="864EF0AE"/>
    <w:lvl w:ilvl="0" w:tplc="8FE863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681E2099"/>
    <w:multiLevelType w:val="hybridMultilevel"/>
    <w:tmpl w:val="E5929F54"/>
    <w:lvl w:ilvl="0" w:tplc="C9E25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E83"/>
    <w:rsid w:val="000157E0"/>
    <w:rsid w:val="000202D3"/>
    <w:rsid w:val="00023F85"/>
    <w:rsid w:val="00026628"/>
    <w:rsid w:val="00027038"/>
    <w:rsid w:val="00033834"/>
    <w:rsid w:val="00037656"/>
    <w:rsid w:val="00042342"/>
    <w:rsid w:val="000458C2"/>
    <w:rsid w:val="00046AE1"/>
    <w:rsid w:val="00046EE3"/>
    <w:rsid w:val="00053A3C"/>
    <w:rsid w:val="00056B34"/>
    <w:rsid w:val="00057321"/>
    <w:rsid w:val="00061257"/>
    <w:rsid w:val="000755AC"/>
    <w:rsid w:val="00081108"/>
    <w:rsid w:val="00082B65"/>
    <w:rsid w:val="000871E4"/>
    <w:rsid w:val="00097126"/>
    <w:rsid w:val="000A07B6"/>
    <w:rsid w:val="000A0BAD"/>
    <w:rsid w:val="000A4420"/>
    <w:rsid w:val="000A504C"/>
    <w:rsid w:val="000B044D"/>
    <w:rsid w:val="000B05E9"/>
    <w:rsid w:val="000B79D8"/>
    <w:rsid w:val="000C2B53"/>
    <w:rsid w:val="000C6B76"/>
    <w:rsid w:val="000D20A0"/>
    <w:rsid w:val="000D4EE6"/>
    <w:rsid w:val="000E1801"/>
    <w:rsid w:val="000E442A"/>
    <w:rsid w:val="000F1F84"/>
    <w:rsid w:val="00106192"/>
    <w:rsid w:val="001077D2"/>
    <w:rsid w:val="00110C34"/>
    <w:rsid w:val="00110F15"/>
    <w:rsid w:val="001144DB"/>
    <w:rsid w:val="00116B35"/>
    <w:rsid w:val="00123B98"/>
    <w:rsid w:val="00125193"/>
    <w:rsid w:val="0013396F"/>
    <w:rsid w:val="00135E00"/>
    <w:rsid w:val="00140004"/>
    <w:rsid w:val="00140169"/>
    <w:rsid w:val="001408F0"/>
    <w:rsid w:val="001423E1"/>
    <w:rsid w:val="00152ADB"/>
    <w:rsid w:val="00160567"/>
    <w:rsid w:val="0016314C"/>
    <w:rsid w:val="001700A7"/>
    <w:rsid w:val="001837D8"/>
    <w:rsid w:val="0018658B"/>
    <w:rsid w:val="0019755D"/>
    <w:rsid w:val="001B4946"/>
    <w:rsid w:val="001C5546"/>
    <w:rsid w:val="001C78C4"/>
    <w:rsid w:val="001D3311"/>
    <w:rsid w:val="001D4A41"/>
    <w:rsid w:val="001D682C"/>
    <w:rsid w:val="001E11E0"/>
    <w:rsid w:val="001E2FDC"/>
    <w:rsid w:val="001E3D62"/>
    <w:rsid w:val="001E6FAF"/>
    <w:rsid w:val="001F408A"/>
    <w:rsid w:val="001F67A7"/>
    <w:rsid w:val="002061A6"/>
    <w:rsid w:val="00211BB5"/>
    <w:rsid w:val="00214FE7"/>
    <w:rsid w:val="002260E9"/>
    <w:rsid w:val="002324FF"/>
    <w:rsid w:val="00236264"/>
    <w:rsid w:val="0025142E"/>
    <w:rsid w:val="0025289A"/>
    <w:rsid w:val="00254813"/>
    <w:rsid w:val="0026029F"/>
    <w:rsid w:val="00275DDB"/>
    <w:rsid w:val="00284608"/>
    <w:rsid w:val="00287BC2"/>
    <w:rsid w:val="002A0D3F"/>
    <w:rsid w:val="002B7174"/>
    <w:rsid w:val="002D0974"/>
    <w:rsid w:val="002D2E5A"/>
    <w:rsid w:val="002D4DFC"/>
    <w:rsid w:val="002E09FD"/>
    <w:rsid w:val="002E28F8"/>
    <w:rsid w:val="002E48BB"/>
    <w:rsid w:val="002F0FFB"/>
    <w:rsid w:val="002F340F"/>
    <w:rsid w:val="002F34AE"/>
    <w:rsid w:val="003038B6"/>
    <w:rsid w:val="00310483"/>
    <w:rsid w:val="003153CE"/>
    <w:rsid w:val="0032308B"/>
    <w:rsid w:val="00325250"/>
    <w:rsid w:val="003360E0"/>
    <w:rsid w:val="003365AA"/>
    <w:rsid w:val="00336C69"/>
    <w:rsid w:val="00341BFD"/>
    <w:rsid w:val="00343043"/>
    <w:rsid w:val="00345B02"/>
    <w:rsid w:val="00351603"/>
    <w:rsid w:val="00353C4C"/>
    <w:rsid w:val="00354262"/>
    <w:rsid w:val="00361582"/>
    <w:rsid w:val="00361A9C"/>
    <w:rsid w:val="003652A8"/>
    <w:rsid w:val="003703C3"/>
    <w:rsid w:val="00372AAB"/>
    <w:rsid w:val="003747ED"/>
    <w:rsid w:val="00380A88"/>
    <w:rsid w:val="00383E89"/>
    <w:rsid w:val="003843EA"/>
    <w:rsid w:val="0038597C"/>
    <w:rsid w:val="0038715E"/>
    <w:rsid w:val="00391078"/>
    <w:rsid w:val="0039629E"/>
    <w:rsid w:val="00397048"/>
    <w:rsid w:val="003A456F"/>
    <w:rsid w:val="003A5FCC"/>
    <w:rsid w:val="003B4353"/>
    <w:rsid w:val="003C39BF"/>
    <w:rsid w:val="003C4634"/>
    <w:rsid w:val="003C7535"/>
    <w:rsid w:val="003D003E"/>
    <w:rsid w:val="003D2E86"/>
    <w:rsid w:val="003D5BB5"/>
    <w:rsid w:val="003E27A0"/>
    <w:rsid w:val="003E54FE"/>
    <w:rsid w:val="003E6CB5"/>
    <w:rsid w:val="003F2349"/>
    <w:rsid w:val="003F77ED"/>
    <w:rsid w:val="004007DB"/>
    <w:rsid w:val="00403649"/>
    <w:rsid w:val="004122AB"/>
    <w:rsid w:val="00415F12"/>
    <w:rsid w:val="00416CB4"/>
    <w:rsid w:val="00425619"/>
    <w:rsid w:val="00425CDF"/>
    <w:rsid w:val="00425E01"/>
    <w:rsid w:val="00440EF9"/>
    <w:rsid w:val="00446628"/>
    <w:rsid w:val="00450A00"/>
    <w:rsid w:val="004527D8"/>
    <w:rsid w:val="0045380A"/>
    <w:rsid w:val="00456125"/>
    <w:rsid w:val="004604B4"/>
    <w:rsid w:val="0046307A"/>
    <w:rsid w:val="00464569"/>
    <w:rsid w:val="00467196"/>
    <w:rsid w:val="004731CC"/>
    <w:rsid w:val="00476896"/>
    <w:rsid w:val="00490372"/>
    <w:rsid w:val="0049313F"/>
    <w:rsid w:val="0049722A"/>
    <w:rsid w:val="004A17DB"/>
    <w:rsid w:val="004A1819"/>
    <w:rsid w:val="004A222F"/>
    <w:rsid w:val="004A29F3"/>
    <w:rsid w:val="004A6BF3"/>
    <w:rsid w:val="004B082E"/>
    <w:rsid w:val="004B2796"/>
    <w:rsid w:val="004B3B61"/>
    <w:rsid w:val="004B46FF"/>
    <w:rsid w:val="004B7FFE"/>
    <w:rsid w:val="004C47C8"/>
    <w:rsid w:val="004C6AC5"/>
    <w:rsid w:val="004C6DBA"/>
    <w:rsid w:val="004D3D87"/>
    <w:rsid w:val="004D46F3"/>
    <w:rsid w:val="004D5ADD"/>
    <w:rsid w:val="004E1527"/>
    <w:rsid w:val="004E16A0"/>
    <w:rsid w:val="004E26AC"/>
    <w:rsid w:val="004E49BE"/>
    <w:rsid w:val="004F3D6B"/>
    <w:rsid w:val="0050451D"/>
    <w:rsid w:val="00520CCB"/>
    <w:rsid w:val="00524EE0"/>
    <w:rsid w:val="005273B8"/>
    <w:rsid w:val="00527C9D"/>
    <w:rsid w:val="005328AA"/>
    <w:rsid w:val="00540710"/>
    <w:rsid w:val="0055058B"/>
    <w:rsid w:val="00552136"/>
    <w:rsid w:val="00565782"/>
    <w:rsid w:val="00567A83"/>
    <w:rsid w:val="00571927"/>
    <w:rsid w:val="00571D61"/>
    <w:rsid w:val="005761AB"/>
    <w:rsid w:val="005815DA"/>
    <w:rsid w:val="00584898"/>
    <w:rsid w:val="00587F43"/>
    <w:rsid w:val="005937DF"/>
    <w:rsid w:val="00596A4E"/>
    <w:rsid w:val="00597BB2"/>
    <w:rsid w:val="005A0960"/>
    <w:rsid w:val="005A7CB3"/>
    <w:rsid w:val="005B466D"/>
    <w:rsid w:val="005C147D"/>
    <w:rsid w:val="005C67CA"/>
    <w:rsid w:val="005D0ED5"/>
    <w:rsid w:val="005D2789"/>
    <w:rsid w:val="005E4015"/>
    <w:rsid w:val="005E42A3"/>
    <w:rsid w:val="005E442F"/>
    <w:rsid w:val="005E44A4"/>
    <w:rsid w:val="005E4B26"/>
    <w:rsid w:val="005E50E5"/>
    <w:rsid w:val="005E7D7E"/>
    <w:rsid w:val="005F6923"/>
    <w:rsid w:val="00604E83"/>
    <w:rsid w:val="00605F7E"/>
    <w:rsid w:val="00607508"/>
    <w:rsid w:val="00607B50"/>
    <w:rsid w:val="0062422F"/>
    <w:rsid w:val="0062680A"/>
    <w:rsid w:val="006304F6"/>
    <w:rsid w:val="0063075A"/>
    <w:rsid w:val="006317DB"/>
    <w:rsid w:val="00640587"/>
    <w:rsid w:val="00647E6D"/>
    <w:rsid w:val="00651921"/>
    <w:rsid w:val="00663F6B"/>
    <w:rsid w:val="006724DB"/>
    <w:rsid w:val="00676FC9"/>
    <w:rsid w:val="00683639"/>
    <w:rsid w:val="006862BF"/>
    <w:rsid w:val="006A044B"/>
    <w:rsid w:val="006A0719"/>
    <w:rsid w:val="006A2310"/>
    <w:rsid w:val="006A236F"/>
    <w:rsid w:val="006A2B8F"/>
    <w:rsid w:val="006B09DC"/>
    <w:rsid w:val="006B17DC"/>
    <w:rsid w:val="006C6566"/>
    <w:rsid w:val="006C6AA2"/>
    <w:rsid w:val="006C76DF"/>
    <w:rsid w:val="006D058D"/>
    <w:rsid w:val="006D3A5C"/>
    <w:rsid w:val="006E1DA5"/>
    <w:rsid w:val="006E647F"/>
    <w:rsid w:val="006F6CE5"/>
    <w:rsid w:val="00702C53"/>
    <w:rsid w:val="007052F4"/>
    <w:rsid w:val="007059DB"/>
    <w:rsid w:val="00713F42"/>
    <w:rsid w:val="007329EB"/>
    <w:rsid w:val="00732B1B"/>
    <w:rsid w:val="0073330E"/>
    <w:rsid w:val="0074382A"/>
    <w:rsid w:val="00745A82"/>
    <w:rsid w:val="00747AA6"/>
    <w:rsid w:val="00752692"/>
    <w:rsid w:val="007551BA"/>
    <w:rsid w:val="00762E4E"/>
    <w:rsid w:val="00773D72"/>
    <w:rsid w:val="007755A7"/>
    <w:rsid w:val="00776A27"/>
    <w:rsid w:val="00776E48"/>
    <w:rsid w:val="00784A6B"/>
    <w:rsid w:val="0078749E"/>
    <w:rsid w:val="00787640"/>
    <w:rsid w:val="00787CC6"/>
    <w:rsid w:val="007915F9"/>
    <w:rsid w:val="00794661"/>
    <w:rsid w:val="00797C8C"/>
    <w:rsid w:val="007A5057"/>
    <w:rsid w:val="007B20E0"/>
    <w:rsid w:val="007C312E"/>
    <w:rsid w:val="007D177C"/>
    <w:rsid w:val="007D5EFA"/>
    <w:rsid w:val="007D61A7"/>
    <w:rsid w:val="007F1C53"/>
    <w:rsid w:val="00800FF5"/>
    <w:rsid w:val="00807884"/>
    <w:rsid w:val="00824EA6"/>
    <w:rsid w:val="00835479"/>
    <w:rsid w:val="00841F7E"/>
    <w:rsid w:val="0084594A"/>
    <w:rsid w:val="00846F77"/>
    <w:rsid w:val="00850FC5"/>
    <w:rsid w:val="00857339"/>
    <w:rsid w:val="00866FD4"/>
    <w:rsid w:val="00867B5E"/>
    <w:rsid w:val="00881728"/>
    <w:rsid w:val="008851CD"/>
    <w:rsid w:val="0088525C"/>
    <w:rsid w:val="008929D8"/>
    <w:rsid w:val="008B5BEA"/>
    <w:rsid w:val="008C11E2"/>
    <w:rsid w:val="008C4E2E"/>
    <w:rsid w:val="008D014B"/>
    <w:rsid w:val="008D1D31"/>
    <w:rsid w:val="008E370C"/>
    <w:rsid w:val="008E6CAE"/>
    <w:rsid w:val="00903683"/>
    <w:rsid w:val="009109F1"/>
    <w:rsid w:val="00913C38"/>
    <w:rsid w:val="0091404F"/>
    <w:rsid w:val="00924E5B"/>
    <w:rsid w:val="009274D9"/>
    <w:rsid w:val="009279DE"/>
    <w:rsid w:val="009302D3"/>
    <w:rsid w:val="00933491"/>
    <w:rsid w:val="009350B4"/>
    <w:rsid w:val="0093549B"/>
    <w:rsid w:val="00940722"/>
    <w:rsid w:val="00941CCF"/>
    <w:rsid w:val="00942E93"/>
    <w:rsid w:val="009431D5"/>
    <w:rsid w:val="009732C2"/>
    <w:rsid w:val="00973911"/>
    <w:rsid w:val="009803F5"/>
    <w:rsid w:val="009847AF"/>
    <w:rsid w:val="00986848"/>
    <w:rsid w:val="009908C4"/>
    <w:rsid w:val="009A0E4A"/>
    <w:rsid w:val="009A402D"/>
    <w:rsid w:val="009A4578"/>
    <w:rsid w:val="009B2369"/>
    <w:rsid w:val="009B5207"/>
    <w:rsid w:val="009C0831"/>
    <w:rsid w:val="009D29FA"/>
    <w:rsid w:val="009D3D8A"/>
    <w:rsid w:val="009E1552"/>
    <w:rsid w:val="009F0AA7"/>
    <w:rsid w:val="009F3833"/>
    <w:rsid w:val="009F5F9A"/>
    <w:rsid w:val="00A0794A"/>
    <w:rsid w:val="00A07DA6"/>
    <w:rsid w:val="00A12C2D"/>
    <w:rsid w:val="00A138FB"/>
    <w:rsid w:val="00A159A3"/>
    <w:rsid w:val="00A17691"/>
    <w:rsid w:val="00A20C4B"/>
    <w:rsid w:val="00A20D0B"/>
    <w:rsid w:val="00A21746"/>
    <w:rsid w:val="00A21797"/>
    <w:rsid w:val="00A2292E"/>
    <w:rsid w:val="00A244BD"/>
    <w:rsid w:val="00A25C54"/>
    <w:rsid w:val="00A30974"/>
    <w:rsid w:val="00A31465"/>
    <w:rsid w:val="00A34B1A"/>
    <w:rsid w:val="00A435E5"/>
    <w:rsid w:val="00A539DA"/>
    <w:rsid w:val="00A63D06"/>
    <w:rsid w:val="00A652C9"/>
    <w:rsid w:val="00A71104"/>
    <w:rsid w:val="00A80299"/>
    <w:rsid w:val="00A83562"/>
    <w:rsid w:val="00A86CD0"/>
    <w:rsid w:val="00AA5F26"/>
    <w:rsid w:val="00AB0497"/>
    <w:rsid w:val="00AC35C5"/>
    <w:rsid w:val="00AC5C4D"/>
    <w:rsid w:val="00AD039F"/>
    <w:rsid w:val="00AD15BC"/>
    <w:rsid w:val="00AD18D0"/>
    <w:rsid w:val="00AE02AB"/>
    <w:rsid w:val="00AE5E2E"/>
    <w:rsid w:val="00AE60D6"/>
    <w:rsid w:val="00AE60DB"/>
    <w:rsid w:val="00AE6A0C"/>
    <w:rsid w:val="00AE6E7E"/>
    <w:rsid w:val="00AF6DA9"/>
    <w:rsid w:val="00B01A07"/>
    <w:rsid w:val="00B0397C"/>
    <w:rsid w:val="00B06C91"/>
    <w:rsid w:val="00B15BCC"/>
    <w:rsid w:val="00B1627B"/>
    <w:rsid w:val="00B20A74"/>
    <w:rsid w:val="00B23862"/>
    <w:rsid w:val="00B41466"/>
    <w:rsid w:val="00B43883"/>
    <w:rsid w:val="00B4459D"/>
    <w:rsid w:val="00B469B2"/>
    <w:rsid w:val="00B5750D"/>
    <w:rsid w:val="00B64057"/>
    <w:rsid w:val="00B65298"/>
    <w:rsid w:val="00B65EF6"/>
    <w:rsid w:val="00B66F69"/>
    <w:rsid w:val="00B6757E"/>
    <w:rsid w:val="00B70250"/>
    <w:rsid w:val="00B808EC"/>
    <w:rsid w:val="00B819AE"/>
    <w:rsid w:val="00B85C3C"/>
    <w:rsid w:val="00B8692F"/>
    <w:rsid w:val="00B9237F"/>
    <w:rsid w:val="00BA53A9"/>
    <w:rsid w:val="00BA5E46"/>
    <w:rsid w:val="00BA6739"/>
    <w:rsid w:val="00BB082E"/>
    <w:rsid w:val="00BB4722"/>
    <w:rsid w:val="00BC12C5"/>
    <w:rsid w:val="00BC579A"/>
    <w:rsid w:val="00BC585A"/>
    <w:rsid w:val="00BC5C6D"/>
    <w:rsid w:val="00BC7D7B"/>
    <w:rsid w:val="00BE5FE0"/>
    <w:rsid w:val="00BF1D8B"/>
    <w:rsid w:val="00BF63D7"/>
    <w:rsid w:val="00C00E4B"/>
    <w:rsid w:val="00C07804"/>
    <w:rsid w:val="00C119AB"/>
    <w:rsid w:val="00C12243"/>
    <w:rsid w:val="00C42745"/>
    <w:rsid w:val="00C50F3D"/>
    <w:rsid w:val="00C55A53"/>
    <w:rsid w:val="00C55EFE"/>
    <w:rsid w:val="00C5726A"/>
    <w:rsid w:val="00C63257"/>
    <w:rsid w:val="00C70783"/>
    <w:rsid w:val="00C757C5"/>
    <w:rsid w:val="00C9163F"/>
    <w:rsid w:val="00C91B8C"/>
    <w:rsid w:val="00C92E36"/>
    <w:rsid w:val="00C97D5D"/>
    <w:rsid w:val="00CA0762"/>
    <w:rsid w:val="00CA08D1"/>
    <w:rsid w:val="00CA26D8"/>
    <w:rsid w:val="00CA3614"/>
    <w:rsid w:val="00CB2EA6"/>
    <w:rsid w:val="00CB2F3F"/>
    <w:rsid w:val="00CB3344"/>
    <w:rsid w:val="00CC597E"/>
    <w:rsid w:val="00CC6ABD"/>
    <w:rsid w:val="00CD1CF7"/>
    <w:rsid w:val="00CD22F5"/>
    <w:rsid w:val="00CD3690"/>
    <w:rsid w:val="00CD4929"/>
    <w:rsid w:val="00CD5910"/>
    <w:rsid w:val="00CE059F"/>
    <w:rsid w:val="00CE0C8E"/>
    <w:rsid w:val="00CE0EA9"/>
    <w:rsid w:val="00CE1B0D"/>
    <w:rsid w:val="00CE7694"/>
    <w:rsid w:val="00CF0A2E"/>
    <w:rsid w:val="00CF614E"/>
    <w:rsid w:val="00CF6BE7"/>
    <w:rsid w:val="00CF6D00"/>
    <w:rsid w:val="00CF7FD9"/>
    <w:rsid w:val="00D00686"/>
    <w:rsid w:val="00D01211"/>
    <w:rsid w:val="00D10AD6"/>
    <w:rsid w:val="00D22313"/>
    <w:rsid w:val="00D26284"/>
    <w:rsid w:val="00D31BBF"/>
    <w:rsid w:val="00D3441C"/>
    <w:rsid w:val="00D34D52"/>
    <w:rsid w:val="00D360E7"/>
    <w:rsid w:val="00D414FC"/>
    <w:rsid w:val="00D44121"/>
    <w:rsid w:val="00D472E9"/>
    <w:rsid w:val="00D50082"/>
    <w:rsid w:val="00D535F5"/>
    <w:rsid w:val="00D5460B"/>
    <w:rsid w:val="00D74154"/>
    <w:rsid w:val="00D756D1"/>
    <w:rsid w:val="00D77969"/>
    <w:rsid w:val="00D8438C"/>
    <w:rsid w:val="00D84698"/>
    <w:rsid w:val="00D95A25"/>
    <w:rsid w:val="00DA15B3"/>
    <w:rsid w:val="00DA3649"/>
    <w:rsid w:val="00DA5DFF"/>
    <w:rsid w:val="00DB5341"/>
    <w:rsid w:val="00DB76C4"/>
    <w:rsid w:val="00DC3523"/>
    <w:rsid w:val="00DC4EC9"/>
    <w:rsid w:val="00DD166B"/>
    <w:rsid w:val="00DE2806"/>
    <w:rsid w:val="00DE69C6"/>
    <w:rsid w:val="00DF2F0B"/>
    <w:rsid w:val="00E015DC"/>
    <w:rsid w:val="00E100F3"/>
    <w:rsid w:val="00E107CF"/>
    <w:rsid w:val="00E15D31"/>
    <w:rsid w:val="00E2231E"/>
    <w:rsid w:val="00E31022"/>
    <w:rsid w:val="00E34B0C"/>
    <w:rsid w:val="00E4178F"/>
    <w:rsid w:val="00E41D46"/>
    <w:rsid w:val="00E46891"/>
    <w:rsid w:val="00E53187"/>
    <w:rsid w:val="00E53D76"/>
    <w:rsid w:val="00E5642A"/>
    <w:rsid w:val="00E5646D"/>
    <w:rsid w:val="00E56DBC"/>
    <w:rsid w:val="00E60ED7"/>
    <w:rsid w:val="00E66F6C"/>
    <w:rsid w:val="00E674D2"/>
    <w:rsid w:val="00E700BA"/>
    <w:rsid w:val="00E70B12"/>
    <w:rsid w:val="00E71D5C"/>
    <w:rsid w:val="00E72A92"/>
    <w:rsid w:val="00E80141"/>
    <w:rsid w:val="00E8016C"/>
    <w:rsid w:val="00E85A3E"/>
    <w:rsid w:val="00E9604F"/>
    <w:rsid w:val="00EA0807"/>
    <w:rsid w:val="00EA0FD6"/>
    <w:rsid w:val="00EA1D59"/>
    <w:rsid w:val="00EA773D"/>
    <w:rsid w:val="00EC0C13"/>
    <w:rsid w:val="00EC1A1A"/>
    <w:rsid w:val="00EC2002"/>
    <w:rsid w:val="00EC4DE2"/>
    <w:rsid w:val="00EC731A"/>
    <w:rsid w:val="00ED0FF4"/>
    <w:rsid w:val="00EE3286"/>
    <w:rsid w:val="00EE4243"/>
    <w:rsid w:val="00EF01ED"/>
    <w:rsid w:val="00EF101D"/>
    <w:rsid w:val="00F0189E"/>
    <w:rsid w:val="00F0306E"/>
    <w:rsid w:val="00F04AA4"/>
    <w:rsid w:val="00F05683"/>
    <w:rsid w:val="00F10E83"/>
    <w:rsid w:val="00F14626"/>
    <w:rsid w:val="00F22880"/>
    <w:rsid w:val="00F22FFE"/>
    <w:rsid w:val="00F2458A"/>
    <w:rsid w:val="00F24760"/>
    <w:rsid w:val="00F26297"/>
    <w:rsid w:val="00F27865"/>
    <w:rsid w:val="00F35246"/>
    <w:rsid w:val="00F37738"/>
    <w:rsid w:val="00F37FC8"/>
    <w:rsid w:val="00F409C5"/>
    <w:rsid w:val="00F4400D"/>
    <w:rsid w:val="00F449D4"/>
    <w:rsid w:val="00F467F6"/>
    <w:rsid w:val="00F50BEE"/>
    <w:rsid w:val="00F52DBD"/>
    <w:rsid w:val="00F53B13"/>
    <w:rsid w:val="00F57875"/>
    <w:rsid w:val="00F655A9"/>
    <w:rsid w:val="00F70B0B"/>
    <w:rsid w:val="00F8268E"/>
    <w:rsid w:val="00F946DB"/>
    <w:rsid w:val="00FA2477"/>
    <w:rsid w:val="00FA3BF6"/>
    <w:rsid w:val="00FA75BE"/>
    <w:rsid w:val="00FB0883"/>
    <w:rsid w:val="00FB17F7"/>
    <w:rsid w:val="00FB675E"/>
    <w:rsid w:val="00FC179C"/>
    <w:rsid w:val="00FC1B93"/>
    <w:rsid w:val="00FC43D8"/>
    <w:rsid w:val="00FE5683"/>
    <w:rsid w:val="00FE64C1"/>
    <w:rsid w:val="00FF169D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B256B3-DCF8-498D-97ED-693316B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E83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locked/>
    <w:rsid w:val="00B85C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3491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3491"/>
    <w:rPr>
      <w:rFonts w:ascii="Arial" w:eastAsia="SimHei" w:hAnsi="Arial" w:cs="Times New Roman"/>
      <w:b/>
      <w:bCs/>
      <w:kern w:val="2"/>
      <w:sz w:val="32"/>
      <w:szCs w:val="32"/>
    </w:rPr>
  </w:style>
  <w:style w:type="character" w:styleId="a3">
    <w:name w:val="Hyperlink"/>
    <w:uiPriority w:val="99"/>
    <w:rsid w:val="00F10E83"/>
    <w:rPr>
      <w:rFonts w:cs="Times New Roman"/>
      <w:color w:val="0000FF"/>
      <w:u w:val="single"/>
    </w:rPr>
  </w:style>
  <w:style w:type="paragraph" w:customStyle="1" w:styleId="AAL-Text">
    <w:name w:val="AAL-Text"/>
    <w:basedOn w:val="a"/>
    <w:uiPriority w:val="99"/>
    <w:rsid w:val="003C7535"/>
    <w:pPr>
      <w:widowControl/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kern w:val="0"/>
      <w:sz w:val="18"/>
      <w:szCs w:val="20"/>
      <w:lang w:val="de-DE" w:eastAsia="de-DE"/>
    </w:rPr>
  </w:style>
  <w:style w:type="paragraph" w:customStyle="1" w:styleId="AAL-Kapitel">
    <w:name w:val="AAL-Kapitel"/>
    <w:basedOn w:val="a"/>
    <w:uiPriority w:val="99"/>
    <w:rsid w:val="00D22313"/>
    <w:pPr>
      <w:widowControl/>
      <w:overflowPunct w:val="0"/>
      <w:autoSpaceDE w:val="0"/>
      <w:autoSpaceDN w:val="0"/>
      <w:adjustRightInd w:val="0"/>
      <w:spacing w:before="120" w:after="60"/>
      <w:jc w:val="left"/>
      <w:textAlignment w:val="baseline"/>
    </w:pPr>
    <w:rPr>
      <w:rFonts w:ascii="Arial" w:hAnsi="Arial"/>
      <w:b/>
      <w:color w:val="000000"/>
      <w:kern w:val="0"/>
      <w:sz w:val="24"/>
      <w:szCs w:val="20"/>
      <w:lang w:val="de-DE" w:eastAsia="de-DE"/>
    </w:rPr>
  </w:style>
  <w:style w:type="paragraph" w:customStyle="1" w:styleId="AAL-Literatur">
    <w:name w:val="AAL-Literatur"/>
    <w:basedOn w:val="a"/>
    <w:uiPriority w:val="99"/>
    <w:rsid w:val="00F35246"/>
    <w:pPr>
      <w:widowControl/>
      <w:tabs>
        <w:tab w:val="left" w:pos="284"/>
      </w:tabs>
      <w:overflowPunct w:val="0"/>
      <w:autoSpaceDE w:val="0"/>
      <w:autoSpaceDN w:val="0"/>
      <w:adjustRightInd w:val="0"/>
      <w:spacing w:after="60"/>
      <w:ind w:left="284" w:hanging="284"/>
      <w:textAlignment w:val="baseline"/>
    </w:pPr>
    <w:rPr>
      <w:rFonts w:ascii="Arial" w:hAnsi="Arial"/>
      <w:kern w:val="0"/>
      <w:sz w:val="18"/>
      <w:szCs w:val="20"/>
      <w:lang w:val="de-DE" w:eastAsia="de-DE"/>
    </w:rPr>
  </w:style>
  <w:style w:type="paragraph" w:styleId="a4">
    <w:name w:val="header"/>
    <w:basedOn w:val="a"/>
    <w:link w:val="a5"/>
    <w:uiPriority w:val="99"/>
    <w:rsid w:val="0055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Верхний колонтитул Знак"/>
    <w:link w:val="a4"/>
    <w:uiPriority w:val="99"/>
    <w:locked/>
    <w:rsid w:val="00552136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55213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52136"/>
    <w:rPr>
      <w:rFonts w:cs="Times New Roman"/>
      <w:kern w:val="2"/>
      <w:sz w:val="18"/>
      <w:szCs w:val="18"/>
    </w:rPr>
  </w:style>
  <w:style w:type="paragraph" w:customStyle="1" w:styleId="links">
    <w:name w:val="links"/>
    <w:basedOn w:val="a"/>
    <w:uiPriority w:val="99"/>
    <w:rsid w:val="00A3146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11">
    <w:name w:val="Название1"/>
    <w:basedOn w:val="a"/>
    <w:uiPriority w:val="99"/>
    <w:rsid w:val="00A3146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desc">
    <w:name w:val="desc"/>
    <w:basedOn w:val="a"/>
    <w:uiPriority w:val="99"/>
    <w:rsid w:val="00A3146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details">
    <w:name w:val="details"/>
    <w:basedOn w:val="a"/>
    <w:uiPriority w:val="99"/>
    <w:rsid w:val="000F1F8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customStyle="1" w:styleId="jrnl">
    <w:name w:val="jrnl"/>
    <w:uiPriority w:val="99"/>
    <w:rsid w:val="000F1F84"/>
    <w:rPr>
      <w:rFonts w:cs="Times New Roman"/>
    </w:rPr>
  </w:style>
  <w:style w:type="paragraph" w:styleId="a8">
    <w:name w:val="List Paragraph"/>
    <w:basedOn w:val="a"/>
    <w:uiPriority w:val="99"/>
    <w:qFormat/>
    <w:rsid w:val="002B717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33491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933491"/>
    <w:rPr>
      <w:rFonts w:cs="Times New Roman"/>
      <w:kern w:val="2"/>
      <w:sz w:val="16"/>
      <w:szCs w:val="16"/>
    </w:rPr>
  </w:style>
  <w:style w:type="character" w:customStyle="1" w:styleId="apple-converted-space">
    <w:name w:val="apple-converted-space"/>
    <w:uiPriority w:val="99"/>
    <w:rsid w:val="00FC179C"/>
    <w:rPr>
      <w:rFonts w:cs="Times New Roman"/>
    </w:rPr>
  </w:style>
  <w:style w:type="character" w:customStyle="1" w:styleId="highlight">
    <w:name w:val="highlight"/>
    <w:uiPriority w:val="99"/>
    <w:rsid w:val="00E53D76"/>
    <w:rPr>
      <w:rFonts w:cs="Times New Roman"/>
    </w:rPr>
  </w:style>
  <w:style w:type="paragraph" w:styleId="HTML">
    <w:name w:val="HTML Address"/>
    <w:basedOn w:val="a"/>
    <w:link w:val="HTML0"/>
    <w:uiPriority w:val="99"/>
    <w:unhideWhenUsed/>
    <w:rsid w:val="00747AA6"/>
    <w:pPr>
      <w:widowControl/>
      <w:jc w:val="left"/>
    </w:pPr>
    <w:rPr>
      <w:rFonts w:eastAsia="Times New Roman"/>
      <w:i/>
      <w:iCs/>
      <w:kern w:val="0"/>
      <w:sz w:val="24"/>
      <w:lang w:val="x-none" w:eastAsia="ru-RU"/>
    </w:rPr>
  </w:style>
  <w:style w:type="character" w:customStyle="1" w:styleId="HTML0">
    <w:name w:val="Адрес HTML Знак"/>
    <w:link w:val="HTML"/>
    <w:uiPriority w:val="99"/>
    <w:rsid w:val="00747AA6"/>
    <w:rPr>
      <w:rFonts w:eastAsia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link w:val="1"/>
    <w:rsid w:val="00B85C3C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24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2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4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24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5446-7CF8-4FA7-A7CC-282B25A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Immunochromatografic  test  for  the determination  of  PCT(Procalcitonin)  in human serum and plasma</vt:lpstr>
    </vt:vector>
  </TitlesOfParts>
  <Company>微软中国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Immunochromatografic  test  for  the determination  of  PCT(Procalcitonin)  in human serum and plasma</dc:title>
  <dc:subject/>
  <dc:creator>微软用户</dc:creator>
  <cp:keywords/>
  <dc:description/>
  <cp:lastModifiedBy>Vladimir Vic</cp:lastModifiedBy>
  <cp:revision>2</cp:revision>
  <cp:lastPrinted>2016-02-24T11:19:00Z</cp:lastPrinted>
  <dcterms:created xsi:type="dcterms:W3CDTF">2019-01-21T09:26:00Z</dcterms:created>
  <dcterms:modified xsi:type="dcterms:W3CDTF">2019-01-21T09:26:00Z</dcterms:modified>
</cp:coreProperties>
</file>